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7D" w:rsidRPr="00CA3059" w:rsidRDefault="00624FA9">
      <w:pPr>
        <w:rPr>
          <w:b/>
        </w:rPr>
      </w:pPr>
      <w:r w:rsidRPr="00CA3059">
        <w:rPr>
          <w:b/>
        </w:rPr>
        <w:t>Zapytanie ofertowe – budowa ogrodzenia Sierakowo działka komunalna nr 150 ( Fundusz Sołecki)</w:t>
      </w:r>
      <w:bookmarkStart w:id="0" w:name="_GoBack"/>
      <w:bookmarkEnd w:id="0"/>
    </w:p>
    <w:p w:rsidR="00624FA9" w:rsidRPr="00624FA9" w:rsidRDefault="00CA3059" w:rsidP="00CA305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zapytania</w:t>
      </w:r>
      <w:r w:rsidR="00624FA9"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wykonanie usługi w ramach zadania pn. „  Ogrodzenie</w:t>
      </w:r>
    </w:p>
    <w:p w:rsidR="00624FA9" w:rsidRPr="00624FA9" w:rsidRDefault="00624FA9" w:rsidP="00624F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komunalnej nr 150 – ( kontynuacja) ”</w:t>
      </w:r>
      <w:r w:rsidRPr="00624F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 Sołecki na 2015r, sołectwa Sierakowo, wykonanie w miejscowości Sierakowo.</w:t>
      </w:r>
    </w:p>
    <w:p w:rsidR="00624FA9" w:rsidRPr="00624FA9" w:rsidRDefault="00624FA9" w:rsidP="00624FA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.Zakres robót obejmuje:</w:t>
      </w:r>
    </w:p>
    <w:p w:rsidR="00624FA9" w:rsidRPr="00624FA9" w:rsidRDefault="00624FA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- budowa dwóch słupów do bramy wjazdowej i zainstalowanie na nich powierzonej bramy.</w:t>
      </w:r>
    </w:p>
    <w:p w:rsidR="00624FA9" w:rsidRPr="00624FA9" w:rsidRDefault="00624FA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cokolika z płyty betonowej wys. 25 cm , wraz z złącznikami betonowymi.</w:t>
      </w:r>
    </w:p>
    <w:p w:rsidR="00624FA9" w:rsidRPr="00624FA9" w:rsidRDefault="00624FA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słupków ogrodzeniowych metalowych wys. 150 cm nad poziom gruntu , w rozstawie co 2,5 m.</w:t>
      </w:r>
    </w:p>
    <w:p w:rsidR="00624FA9" w:rsidRPr="00624FA9" w:rsidRDefault="00624FA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siatki ocynkowanej o grubości 3 mm , wysokości 1,2 m , przeplecionej drutem ocynkowanym gr. 4 mm , dwukrotnie celem wzmocnienia ogrodzenia.</w:t>
      </w:r>
    </w:p>
    <w:p w:rsidR="00624FA9" w:rsidRDefault="00624FA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długość ogrodzenia 160 </w:t>
      </w:r>
      <w:proofErr w:type="spellStart"/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624F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3059" w:rsidRDefault="00CA3059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ofert do Urzędu Gminy Przasnysz ul. Świętego Stanisława Kostki 5 </w:t>
      </w:r>
      <w:r w:rsidR="005C79F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</w:t>
      </w:r>
      <w:r w:rsidR="005C79FF">
        <w:rPr>
          <w:rFonts w:ascii="Times New Roman" w:eastAsia="Times New Roman" w:hAnsi="Times New Roman" w:cs="Times New Roman"/>
          <w:sz w:val="24"/>
          <w:szCs w:val="24"/>
          <w:lang w:eastAsia="pl-PL"/>
        </w:rPr>
        <w:t>iat, informacja pod nr tel. 29 752 27 09 w 38 lub w pok. nr 6 Urzędu Gminy Przasnysz.</w:t>
      </w:r>
    </w:p>
    <w:p w:rsidR="005C79FF" w:rsidRDefault="005C79FF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 do dnia 14.04.2015r do godz.15.00 , oferty złożone po czasie nie będą uwzględniane. </w:t>
      </w:r>
    </w:p>
    <w:p w:rsidR="005C79FF" w:rsidRDefault="005C79FF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realizacji usługi 120dni ,liczone od dnia podpisania umowy</w:t>
      </w:r>
      <w:r w:rsidR="00077838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Płatność przelewem 21 dni po złożeniu faktury uprzednio potwierdzonej protokołem odbioru</w:t>
      </w:r>
      <w:r w:rsidR="006D41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4123" w:rsidRPr="00624FA9" w:rsidRDefault="006D4123" w:rsidP="00624FA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FA9" w:rsidRDefault="00624FA9"/>
    <w:sectPr w:rsidR="0062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7614"/>
    <w:multiLevelType w:val="hybridMultilevel"/>
    <w:tmpl w:val="F678E966"/>
    <w:lvl w:ilvl="0" w:tplc="5B9A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9"/>
    <w:rsid w:val="00077838"/>
    <w:rsid w:val="005C79FF"/>
    <w:rsid w:val="00624FA9"/>
    <w:rsid w:val="006D4123"/>
    <w:rsid w:val="0075007D"/>
    <w:rsid w:val="00CA3059"/>
    <w:rsid w:val="00F3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2015-04-01T10:20:00Z</dcterms:created>
  <dcterms:modified xsi:type="dcterms:W3CDTF">2015-04-01T10:20:00Z</dcterms:modified>
</cp:coreProperties>
</file>