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8DC8" w14:textId="00BBF701" w:rsidR="00B31560" w:rsidRPr="0010157D" w:rsidRDefault="00C06D58"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Przasnysz, dn.</w:t>
      </w:r>
      <w:r w:rsidR="00623D15" w:rsidRPr="0010157D">
        <w:rPr>
          <w:rFonts w:ascii="Times New Roman" w:hAnsi="Times New Roman" w:cs="Times New Roman"/>
          <w:sz w:val="24"/>
          <w:szCs w:val="24"/>
        </w:rPr>
        <w:t xml:space="preserve"> </w:t>
      </w:r>
      <w:r w:rsidRPr="0010157D">
        <w:rPr>
          <w:rFonts w:ascii="Times New Roman" w:hAnsi="Times New Roman" w:cs="Times New Roman"/>
          <w:sz w:val="24"/>
          <w:szCs w:val="24"/>
        </w:rPr>
        <w:t>27 kwietnia 2026 r.</w:t>
      </w:r>
    </w:p>
    <w:p w14:paraId="251D162D" w14:textId="77777777" w:rsidR="00C06D58" w:rsidRPr="0010157D" w:rsidRDefault="00C06D58" w:rsidP="00F05329">
      <w:pPr>
        <w:spacing w:line="276" w:lineRule="auto"/>
        <w:jc w:val="both"/>
        <w:rPr>
          <w:rFonts w:ascii="Times New Roman" w:hAnsi="Times New Roman" w:cs="Times New Roman"/>
          <w:sz w:val="24"/>
          <w:szCs w:val="24"/>
        </w:rPr>
      </w:pPr>
    </w:p>
    <w:p w14:paraId="5CA65159" w14:textId="77777777" w:rsidR="00C06D58" w:rsidRPr="0010157D" w:rsidRDefault="00C06D58" w:rsidP="00F05329">
      <w:pPr>
        <w:spacing w:line="276" w:lineRule="auto"/>
        <w:jc w:val="both"/>
        <w:rPr>
          <w:rFonts w:ascii="Times New Roman" w:hAnsi="Times New Roman" w:cs="Times New Roman"/>
          <w:sz w:val="24"/>
          <w:szCs w:val="24"/>
        </w:rPr>
      </w:pPr>
    </w:p>
    <w:p w14:paraId="4E6CCEE8" w14:textId="0C522BB9" w:rsidR="00C06D58" w:rsidRPr="0010157D" w:rsidRDefault="00C06D58" w:rsidP="00F05329">
      <w:pPr>
        <w:spacing w:line="276" w:lineRule="auto"/>
        <w:jc w:val="both"/>
        <w:rPr>
          <w:rFonts w:ascii="Times New Roman" w:hAnsi="Times New Roman" w:cs="Times New Roman"/>
          <w:b/>
          <w:bCs/>
          <w:sz w:val="24"/>
          <w:szCs w:val="24"/>
        </w:rPr>
      </w:pPr>
      <w:r w:rsidRPr="0010157D">
        <w:rPr>
          <w:rFonts w:ascii="Times New Roman" w:hAnsi="Times New Roman" w:cs="Times New Roman"/>
          <w:sz w:val="24"/>
          <w:szCs w:val="24"/>
        </w:rPr>
        <w:t xml:space="preserve">                                                                                   </w:t>
      </w:r>
      <w:r w:rsidRPr="0010157D">
        <w:rPr>
          <w:rFonts w:ascii="Times New Roman" w:hAnsi="Times New Roman" w:cs="Times New Roman"/>
          <w:b/>
          <w:bCs/>
          <w:sz w:val="24"/>
          <w:szCs w:val="24"/>
        </w:rPr>
        <w:t>Do wszystkich zainteresowanych</w:t>
      </w:r>
    </w:p>
    <w:p w14:paraId="1230845E" w14:textId="77777777" w:rsidR="00C06D58" w:rsidRPr="0010157D" w:rsidRDefault="00C06D58" w:rsidP="00F05329">
      <w:pPr>
        <w:spacing w:line="276" w:lineRule="auto"/>
        <w:jc w:val="both"/>
        <w:rPr>
          <w:rFonts w:ascii="Times New Roman" w:hAnsi="Times New Roman" w:cs="Times New Roman"/>
          <w:b/>
          <w:bCs/>
          <w:sz w:val="24"/>
          <w:szCs w:val="24"/>
        </w:rPr>
      </w:pPr>
    </w:p>
    <w:p w14:paraId="0B6D98D5" w14:textId="1301FF97" w:rsidR="00C06D58" w:rsidRPr="0010157D" w:rsidRDefault="00C06D58" w:rsidP="00F05329">
      <w:pPr>
        <w:pStyle w:val="Tekstpodstawowy"/>
        <w:tabs>
          <w:tab w:val="left" w:pos="360"/>
        </w:tabs>
        <w:spacing w:line="276" w:lineRule="auto"/>
        <w:rPr>
          <w:b/>
        </w:rPr>
      </w:pPr>
      <w:r w:rsidRPr="0010157D">
        <w:rPr>
          <w:b/>
          <w:bCs/>
        </w:rPr>
        <w:t xml:space="preserve">Dotyczy zapytania ofertowego na </w:t>
      </w:r>
      <w:r w:rsidRPr="0010157D">
        <w:rPr>
          <w:b/>
        </w:rPr>
        <w:t>obsługę bankow</w:t>
      </w:r>
      <w:r w:rsidR="00623D15" w:rsidRPr="0010157D">
        <w:rPr>
          <w:b/>
        </w:rPr>
        <w:t>ą</w:t>
      </w:r>
      <w:r w:rsidRPr="0010157D">
        <w:rPr>
          <w:b/>
        </w:rPr>
        <w:t xml:space="preserve"> budżetu Gminy Przasnysz oraz jednostek organizacyjnych Gminy” od dnia  01.06.2026 r. do dnia 31.05.2028 r.</w:t>
      </w:r>
    </w:p>
    <w:p w14:paraId="52FD3812" w14:textId="068CEBB0" w:rsidR="00C06D58" w:rsidRPr="0010157D" w:rsidRDefault="00C06D58" w:rsidP="00F05329">
      <w:pPr>
        <w:spacing w:line="276" w:lineRule="auto"/>
        <w:jc w:val="both"/>
        <w:rPr>
          <w:rFonts w:ascii="Times New Roman" w:hAnsi="Times New Roman" w:cs="Times New Roman"/>
          <w:b/>
          <w:bCs/>
          <w:sz w:val="24"/>
          <w:szCs w:val="24"/>
        </w:rPr>
      </w:pPr>
    </w:p>
    <w:p w14:paraId="5B726009" w14:textId="2FEBA6F5" w:rsidR="00C06D58" w:rsidRPr="0010157D" w:rsidRDefault="00C06D58" w:rsidP="00F05329">
      <w:pPr>
        <w:spacing w:line="276" w:lineRule="auto"/>
        <w:jc w:val="both"/>
        <w:rPr>
          <w:rFonts w:ascii="Times New Roman" w:hAnsi="Times New Roman" w:cs="Times New Roman"/>
          <w:b/>
          <w:bCs/>
          <w:sz w:val="24"/>
          <w:szCs w:val="24"/>
        </w:rPr>
      </w:pPr>
      <w:r w:rsidRPr="0010157D">
        <w:rPr>
          <w:rFonts w:ascii="Times New Roman" w:hAnsi="Times New Roman" w:cs="Times New Roman"/>
          <w:b/>
          <w:bCs/>
          <w:sz w:val="24"/>
          <w:szCs w:val="24"/>
        </w:rPr>
        <w:t xml:space="preserve">                                                Wyjaśnienie treści zapytania  ofertowego</w:t>
      </w:r>
    </w:p>
    <w:p w14:paraId="47957F02" w14:textId="77777777" w:rsidR="00C06D58" w:rsidRPr="0010157D" w:rsidRDefault="00C06D58" w:rsidP="00F05329">
      <w:pPr>
        <w:spacing w:line="276" w:lineRule="auto"/>
        <w:jc w:val="both"/>
        <w:rPr>
          <w:rFonts w:ascii="Times New Roman" w:hAnsi="Times New Roman" w:cs="Times New Roman"/>
          <w:b/>
          <w:bCs/>
          <w:sz w:val="24"/>
          <w:szCs w:val="24"/>
        </w:rPr>
      </w:pPr>
    </w:p>
    <w:p w14:paraId="6926A589" w14:textId="1C3CA3FB" w:rsidR="005A53C2" w:rsidRPr="0010157D" w:rsidRDefault="00C06D58"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 – Gmina Przasnysz przekazuje odpowiedzi na pytania, które wpłynęły                     w Postępowaniu:</w:t>
      </w:r>
    </w:p>
    <w:p w14:paraId="05C69BF4" w14:textId="77777777" w:rsidR="005A53C2" w:rsidRPr="0010157D" w:rsidRDefault="005A53C2" w:rsidP="00F05329">
      <w:pPr>
        <w:spacing w:line="276" w:lineRule="auto"/>
        <w:jc w:val="both"/>
        <w:rPr>
          <w:rFonts w:ascii="Times New Roman" w:hAnsi="Times New Roman" w:cs="Times New Roman"/>
          <w:sz w:val="24"/>
          <w:szCs w:val="24"/>
        </w:rPr>
      </w:pPr>
    </w:p>
    <w:p w14:paraId="0AA97441" w14:textId="77777777" w:rsidR="005A53C2" w:rsidRPr="0010157D" w:rsidRDefault="005A53C2"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1)  Proszę o podanie kwoty transakcji zawartych przez Gminę z innymi bankami po dniu 2024.12.31, które zostały przeznaczone na:</w:t>
      </w:r>
    </w:p>
    <w:p w14:paraId="21DDA247" w14:textId="77777777" w:rsidR="005A53C2" w:rsidRPr="0010157D" w:rsidRDefault="005A53C2"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a)  nowe finansowanie, tzn. powodujące wzrost zadłużenia Gminy, które co do zasady nie stanowi spłaty wcześniej zaciągniętych zobowiązań (m.in. kredyty na pokrycie planowanego deficytu, w tym wynikającego z realizacji inwestycji):</w:t>
      </w:r>
    </w:p>
    <w:p w14:paraId="4EA74E44" w14:textId="77777777" w:rsidR="005A53C2" w:rsidRPr="0010157D" w:rsidRDefault="005A53C2"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b)  spłatę wcześniej zaciągniętych zobowiązań:</w:t>
      </w:r>
    </w:p>
    <w:p w14:paraId="037263B1" w14:textId="77777777" w:rsidR="005A53C2" w:rsidRPr="0010157D" w:rsidRDefault="005A53C2"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c)  pokrycie przejściowego deficytu w formie kredytu w rachunku bieżącym:</w:t>
      </w:r>
    </w:p>
    <w:p w14:paraId="566740BC" w14:textId="77777777" w:rsidR="005A53C2" w:rsidRPr="0010157D" w:rsidRDefault="005A53C2"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Kwota długu Gminy ogółem na ww. datę wynosiła:</w:t>
      </w:r>
    </w:p>
    <w:p w14:paraId="18B02B9E" w14:textId="2A9D0D79" w:rsidR="005A53C2" w:rsidRPr="0010157D" w:rsidRDefault="005A53C2" w:rsidP="007D4E3B">
      <w:pPr>
        <w:spacing w:after="0"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74496806" w14:textId="57975D49" w:rsidR="004B1F8E" w:rsidRPr="0010157D" w:rsidRDefault="004B1F8E"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Zaciągnięte zobowiązanie w wysokości 2.100.000,00</w:t>
      </w:r>
      <w:r w:rsidR="007475E5" w:rsidRPr="0010157D">
        <w:rPr>
          <w:rFonts w:ascii="Times New Roman" w:hAnsi="Times New Roman" w:cs="Times New Roman"/>
          <w:sz w:val="24"/>
          <w:szCs w:val="24"/>
        </w:rPr>
        <w:t xml:space="preserve"> zł na </w:t>
      </w:r>
      <w:r w:rsidR="00623D15" w:rsidRPr="0010157D">
        <w:rPr>
          <w:rFonts w:ascii="Times New Roman" w:hAnsi="Times New Roman" w:cs="Times New Roman"/>
          <w:sz w:val="24"/>
          <w:szCs w:val="24"/>
        </w:rPr>
        <w:t>cele</w:t>
      </w:r>
      <w:r w:rsidR="007475E5" w:rsidRPr="0010157D">
        <w:rPr>
          <w:rFonts w:ascii="Times New Roman" w:hAnsi="Times New Roman" w:cs="Times New Roman"/>
          <w:sz w:val="24"/>
          <w:szCs w:val="24"/>
        </w:rPr>
        <w:t xml:space="preserve"> określone w punkcie a</w:t>
      </w:r>
      <w:r w:rsidR="00623D15" w:rsidRPr="0010157D">
        <w:rPr>
          <w:rFonts w:ascii="Times New Roman" w:hAnsi="Times New Roman" w:cs="Times New Roman"/>
          <w:sz w:val="24"/>
          <w:szCs w:val="24"/>
        </w:rPr>
        <w:t xml:space="preserve"> </w:t>
      </w:r>
      <w:r w:rsidR="007475E5" w:rsidRPr="0010157D">
        <w:rPr>
          <w:rFonts w:ascii="Times New Roman" w:hAnsi="Times New Roman" w:cs="Times New Roman"/>
          <w:sz w:val="24"/>
          <w:szCs w:val="24"/>
        </w:rPr>
        <w:t>i</w:t>
      </w:r>
      <w:r w:rsidR="00623D15" w:rsidRPr="0010157D">
        <w:rPr>
          <w:rFonts w:ascii="Times New Roman" w:hAnsi="Times New Roman" w:cs="Times New Roman"/>
          <w:sz w:val="24"/>
          <w:szCs w:val="24"/>
        </w:rPr>
        <w:t xml:space="preserve"> </w:t>
      </w:r>
      <w:r w:rsidR="007475E5" w:rsidRPr="0010157D">
        <w:rPr>
          <w:rFonts w:ascii="Times New Roman" w:hAnsi="Times New Roman" w:cs="Times New Roman"/>
          <w:sz w:val="24"/>
          <w:szCs w:val="24"/>
        </w:rPr>
        <w:t>b.</w:t>
      </w:r>
    </w:p>
    <w:p w14:paraId="522B586B" w14:textId="4A1FAA1E" w:rsidR="005A53C2" w:rsidRDefault="007475E5"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Kwota długu na 31.12.2024 rok – 4.172.547,18 zł.</w:t>
      </w:r>
    </w:p>
    <w:p w14:paraId="6F6E391A" w14:textId="77777777" w:rsidR="0010157D" w:rsidRPr="0010157D" w:rsidRDefault="0010157D" w:rsidP="007D4E3B">
      <w:pPr>
        <w:spacing w:after="0" w:line="276" w:lineRule="auto"/>
        <w:jc w:val="both"/>
        <w:rPr>
          <w:rFonts w:ascii="Times New Roman" w:hAnsi="Times New Roman" w:cs="Times New Roman"/>
          <w:sz w:val="24"/>
          <w:szCs w:val="24"/>
        </w:rPr>
      </w:pPr>
    </w:p>
    <w:p w14:paraId="63EBDED4" w14:textId="77777777" w:rsidR="005A53C2" w:rsidRPr="0010157D" w:rsidRDefault="005A53C2" w:rsidP="007D4E3B">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2) Czy Zamawiający posiada wieloletnie zobowiązania, transakcje (inne niż wykazywane w kwocie długu), które wynikają z:</w:t>
      </w:r>
    </w:p>
    <w:p w14:paraId="6AD062AC" w14:textId="77777777" w:rsidR="005A53C2" w:rsidRPr="0010157D" w:rsidRDefault="005A53C2" w:rsidP="00F05329">
      <w:pPr>
        <w:numPr>
          <w:ilvl w:val="0"/>
          <w:numId w:val="2"/>
        </w:numPr>
        <w:spacing w:line="276" w:lineRule="auto"/>
        <w:ind w:left="360"/>
        <w:jc w:val="both"/>
        <w:rPr>
          <w:rFonts w:ascii="Times New Roman" w:hAnsi="Times New Roman" w:cs="Times New Roman"/>
          <w:sz w:val="24"/>
          <w:szCs w:val="24"/>
        </w:rPr>
      </w:pPr>
      <w:r w:rsidRPr="0010157D">
        <w:rPr>
          <w:rFonts w:ascii="Times New Roman" w:hAnsi="Times New Roman" w:cs="Times New Roman"/>
          <w:b/>
          <w:sz w:val="24"/>
          <w:szCs w:val="24"/>
          <w:u w:val="single"/>
        </w:rPr>
        <w:t>ujętych w wydatkach majątkowych:</w:t>
      </w:r>
      <w:r w:rsidRPr="0010157D">
        <w:rPr>
          <w:rFonts w:ascii="Times New Roman" w:hAnsi="Times New Roman" w:cs="Times New Roman"/>
          <w:sz w:val="24"/>
          <w:szCs w:val="24"/>
        </w:rPr>
        <w:t xml:space="preserve"> </w:t>
      </w:r>
    </w:p>
    <w:p w14:paraId="576663C2" w14:textId="77777777" w:rsidR="005A53C2" w:rsidRPr="0010157D" w:rsidRDefault="005A53C2" w:rsidP="00F05329">
      <w:pPr>
        <w:numPr>
          <w:ilvl w:val="2"/>
          <w:numId w:val="3"/>
        </w:numPr>
        <w:spacing w:line="276" w:lineRule="auto"/>
        <w:ind w:left="757"/>
        <w:jc w:val="both"/>
        <w:rPr>
          <w:rFonts w:ascii="Times New Roman" w:hAnsi="Times New Roman" w:cs="Times New Roman"/>
          <w:sz w:val="24"/>
          <w:szCs w:val="24"/>
        </w:rPr>
      </w:pPr>
      <w:r w:rsidRPr="0010157D">
        <w:rPr>
          <w:rFonts w:ascii="Times New Roman" w:hAnsi="Times New Roman" w:cs="Times New Roman"/>
          <w:sz w:val="24"/>
          <w:szCs w:val="24"/>
        </w:rPr>
        <w:t>umów wsparcia udzielonych innym podmiotom, w tym zależnym od Gminy, realizującym zadania z zakresu zadań własnych Gminy</w:t>
      </w:r>
      <w:r w:rsidRPr="0010157D">
        <w:rPr>
          <w:rFonts w:ascii="Times New Roman" w:hAnsi="Times New Roman" w:cs="Times New Roman"/>
          <w:b/>
          <w:sz w:val="24"/>
          <w:szCs w:val="24"/>
        </w:rPr>
        <w:t xml:space="preserve"> </w:t>
      </w:r>
      <w:r w:rsidRPr="0010157D">
        <w:rPr>
          <w:rFonts w:ascii="Times New Roman" w:hAnsi="Times New Roman" w:cs="Times New Roman"/>
          <w:sz w:val="24"/>
          <w:szCs w:val="24"/>
        </w:rPr>
        <w:t>lub umów powierzenia, rekompensat zawartych z tymi podmiotami (jeżeli tak, prosimy o wskazanie kwoty planowanych kwot wsparcia, powierzenia, rekompensaty przypadających do zapłaty w okresie prognozy);</w:t>
      </w:r>
    </w:p>
    <w:p w14:paraId="0E0DEC4F" w14:textId="77777777" w:rsidR="005A53C2" w:rsidRPr="0010157D" w:rsidRDefault="005A53C2" w:rsidP="00F05329">
      <w:pPr>
        <w:numPr>
          <w:ilvl w:val="2"/>
          <w:numId w:val="3"/>
        </w:numPr>
        <w:spacing w:line="276" w:lineRule="auto"/>
        <w:ind w:left="757"/>
        <w:jc w:val="both"/>
        <w:rPr>
          <w:rFonts w:ascii="Times New Roman" w:hAnsi="Times New Roman" w:cs="Times New Roman"/>
          <w:sz w:val="24"/>
          <w:szCs w:val="24"/>
        </w:rPr>
      </w:pPr>
      <w:r w:rsidRPr="0010157D">
        <w:rPr>
          <w:rFonts w:ascii="Times New Roman" w:hAnsi="Times New Roman" w:cs="Times New Roman"/>
          <w:sz w:val="24"/>
          <w:szCs w:val="24"/>
        </w:rPr>
        <w:t>planu wniesienia dopłat do kapitału (funduszu) zakładowego innych podmiotów, w tym zależnych od Gminy, a także oświadczenia i zobowiązania do wniesienia takich dopłat (jeżeli tak, prosimy o wskazanie kwoty planowanych dopłat do wniesienia do końca okresu objętego planem);</w:t>
      </w:r>
    </w:p>
    <w:p w14:paraId="472F5C94" w14:textId="77777777" w:rsidR="005A53C2" w:rsidRPr="0010157D" w:rsidRDefault="005A53C2" w:rsidP="00F05329">
      <w:pPr>
        <w:numPr>
          <w:ilvl w:val="2"/>
          <w:numId w:val="3"/>
        </w:numPr>
        <w:spacing w:line="276" w:lineRule="auto"/>
        <w:ind w:left="757"/>
        <w:jc w:val="both"/>
        <w:rPr>
          <w:rFonts w:ascii="Times New Roman" w:hAnsi="Times New Roman" w:cs="Times New Roman"/>
          <w:sz w:val="24"/>
          <w:szCs w:val="24"/>
        </w:rPr>
      </w:pPr>
      <w:r w:rsidRPr="0010157D">
        <w:rPr>
          <w:rFonts w:ascii="Times New Roman" w:hAnsi="Times New Roman" w:cs="Times New Roman"/>
          <w:sz w:val="24"/>
          <w:szCs w:val="24"/>
        </w:rPr>
        <w:lastRenderedPageBreak/>
        <w:t>umów o partnerstwie publiczno-prywatnym (jeżeli tak, prosimy o wskazanie kwoty pozostającej do zapłaty w okresie prognozy);</w:t>
      </w:r>
    </w:p>
    <w:p w14:paraId="7EFF7759" w14:textId="77777777" w:rsidR="005A53C2" w:rsidRPr="0010157D" w:rsidRDefault="005A53C2" w:rsidP="00F05329">
      <w:pPr>
        <w:numPr>
          <w:ilvl w:val="2"/>
          <w:numId w:val="3"/>
        </w:numPr>
        <w:spacing w:line="276" w:lineRule="auto"/>
        <w:ind w:left="757"/>
        <w:jc w:val="both"/>
        <w:rPr>
          <w:rFonts w:ascii="Times New Roman" w:hAnsi="Times New Roman" w:cs="Times New Roman"/>
          <w:sz w:val="24"/>
          <w:szCs w:val="24"/>
        </w:rPr>
      </w:pPr>
      <w:r w:rsidRPr="0010157D">
        <w:rPr>
          <w:rFonts w:ascii="Times New Roman" w:hAnsi="Times New Roman" w:cs="Times New Roman"/>
          <w:sz w:val="24"/>
          <w:szCs w:val="24"/>
        </w:rPr>
        <w:t>umów o poprawę efektywności energetycznej (jeżeli tak, prosimy o wskazanie kwoty pozostającej do zapłaty w okresie prognozy);</w:t>
      </w:r>
    </w:p>
    <w:p w14:paraId="29928C84" w14:textId="77777777" w:rsidR="005A53C2" w:rsidRPr="0010157D" w:rsidRDefault="005A53C2" w:rsidP="00F05329">
      <w:pPr>
        <w:numPr>
          <w:ilvl w:val="2"/>
          <w:numId w:val="3"/>
        </w:numPr>
        <w:spacing w:line="276" w:lineRule="auto"/>
        <w:ind w:left="757"/>
        <w:jc w:val="both"/>
        <w:rPr>
          <w:rFonts w:ascii="Times New Roman" w:hAnsi="Times New Roman" w:cs="Times New Roman"/>
          <w:sz w:val="24"/>
          <w:szCs w:val="24"/>
        </w:rPr>
      </w:pPr>
      <w:r w:rsidRPr="0010157D">
        <w:rPr>
          <w:rFonts w:ascii="Times New Roman" w:hAnsi="Times New Roman" w:cs="Times New Roman"/>
          <w:sz w:val="24"/>
          <w:szCs w:val="24"/>
        </w:rPr>
        <w:t>umów poręczenia lub gwarancji udzielonych po dacie 31.12.2024 r., jeśli nie zostały ujęte w wieloletniej prognozie finansowej, w części tabelarycznej (jeżeli tak, prosimy o wskazanie ich kwoty);</w:t>
      </w:r>
    </w:p>
    <w:p w14:paraId="76256F1A" w14:textId="77777777" w:rsidR="005A53C2" w:rsidRPr="0010157D" w:rsidRDefault="005A53C2" w:rsidP="00F05329">
      <w:pPr>
        <w:numPr>
          <w:ilvl w:val="2"/>
          <w:numId w:val="3"/>
        </w:numPr>
        <w:spacing w:line="276" w:lineRule="auto"/>
        <w:ind w:left="757"/>
        <w:jc w:val="both"/>
        <w:rPr>
          <w:rFonts w:ascii="Times New Roman" w:hAnsi="Times New Roman" w:cs="Times New Roman"/>
          <w:sz w:val="24"/>
          <w:szCs w:val="24"/>
        </w:rPr>
      </w:pPr>
      <w:r w:rsidRPr="0010157D">
        <w:rPr>
          <w:rFonts w:ascii="Times New Roman" w:hAnsi="Times New Roman" w:cs="Times New Roman"/>
          <w:sz w:val="24"/>
          <w:szCs w:val="24"/>
        </w:rPr>
        <w:t xml:space="preserve">  innych wieloletnich zobowiązań </w:t>
      </w:r>
      <w:r w:rsidRPr="0010157D">
        <w:rPr>
          <w:rFonts w:ascii="Times New Roman" w:hAnsi="Times New Roman" w:cs="Times New Roman"/>
          <w:sz w:val="24"/>
          <w:szCs w:val="24"/>
          <w:u w:val="single"/>
        </w:rPr>
        <w:t>o charakterze dłużnym lub o charakterze poręczenia</w:t>
      </w:r>
      <w:r w:rsidRPr="0010157D">
        <w:rPr>
          <w:rFonts w:ascii="Times New Roman" w:hAnsi="Times New Roman" w:cs="Times New Roman"/>
          <w:sz w:val="24"/>
          <w:szCs w:val="24"/>
        </w:rPr>
        <w:t>, które nie zostały wymienione wyżej oraz nie zostały ujęte w kwocie długu w wieloletniej prognozie finansowej (w kolumnach 6, 10.2 — 10.5) lub w sprawozdaniu budżetowym (Rb-Z część A i B). Jeżeli tak, prosimy o wskazanie ich kwoty.</w:t>
      </w:r>
    </w:p>
    <w:p w14:paraId="15243FC5" w14:textId="3FE74186" w:rsidR="005A53C2" w:rsidRPr="0010157D" w:rsidRDefault="007475E5"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163A0008" w14:textId="28167B53" w:rsidR="007475E5" w:rsidRDefault="007475E5"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 nie posiada wieloletnich zobowiązań</w:t>
      </w:r>
      <w:r w:rsidR="00334201" w:rsidRPr="0010157D">
        <w:rPr>
          <w:rFonts w:ascii="Times New Roman" w:hAnsi="Times New Roman" w:cs="Times New Roman"/>
          <w:sz w:val="24"/>
          <w:szCs w:val="24"/>
        </w:rPr>
        <w:t xml:space="preserve"> z w/w tytułów.</w:t>
      </w:r>
    </w:p>
    <w:p w14:paraId="21A1A900" w14:textId="77777777" w:rsidR="0010157D" w:rsidRPr="0010157D" w:rsidRDefault="0010157D" w:rsidP="00F05329">
      <w:pPr>
        <w:spacing w:after="0" w:line="276" w:lineRule="auto"/>
        <w:jc w:val="both"/>
        <w:rPr>
          <w:rFonts w:ascii="Times New Roman" w:hAnsi="Times New Roman" w:cs="Times New Roman"/>
          <w:b/>
          <w:bCs/>
          <w:sz w:val="24"/>
          <w:szCs w:val="24"/>
        </w:rPr>
      </w:pPr>
    </w:p>
    <w:p w14:paraId="2AAF1DD8" w14:textId="74B0663B" w:rsidR="005A53C2" w:rsidRPr="0010157D" w:rsidRDefault="005A53C2"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3)</w:t>
      </w:r>
      <w:r w:rsidR="0010157D">
        <w:rPr>
          <w:rFonts w:ascii="Times New Roman" w:hAnsi="Times New Roman" w:cs="Times New Roman"/>
          <w:sz w:val="24"/>
          <w:szCs w:val="24"/>
        </w:rPr>
        <w:t xml:space="preserve"> </w:t>
      </w:r>
      <w:r w:rsidRPr="0010157D">
        <w:rPr>
          <w:rFonts w:ascii="Times New Roman" w:hAnsi="Times New Roman" w:cs="Times New Roman"/>
          <w:sz w:val="24"/>
          <w:szCs w:val="24"/>
        </w:rPr>
        <w:t xml:space="preserve">Prosimy o potwierdzenie, że aktualnie nie toczy się przeciwko Zamawiającemu postępowanie egzekucyjne w kwocie wyższej niż 0,1% dochodów za ostatni rok budżetowy ani w kwocie wyższej niż 100 000 zł. </w:t>
      </w:r>
    </w:p>
    <w:p w14:paraId="79DD4BB4" w14:textId="2F768604" w:rsidR="007475E5" w:rsidRPr="0010157D" w:rsidRDefault="007475E5"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5EFA47BE" w14:textId="5B8CA0EA" w:rsidR="007475E5" w:rsidRPr="0010157D" w:rsidRDefault="004874E7" w:rsidP="00F05329">
      <w:pPr>
        <w:spacing w:line="276" w:lineRule="auto"/>
        <w:jc w:val="both"/>
        <w:rPr>
          <w:rFonts w:ascii="Times New Roman" w:hAnsi="Times New Roman" w:cs="Times New Roman"/>
          <w:b/>
          <w:bCs/>
          <w:sz w:val="24"/>
          <w:szCs w:val="24"/>
        </w:rPr>
      </w:pPr>
      <w:r w:rsidRPr="0010157D">
        <w:rPr>
          <w:rFonts w:ascii="Times New Roman" w:hAnsi="Times New Roman" w:cs="Times New Roman"/>
          <w:sz w:val="24"/>
          <w:szCs w:val="24"/>
        </w:rPr>
        <w:t>Zamawiający</w:t>
      </w:r>
      <w:r w:rsidR="00334201" w:rsidRPr="0010157D">
        <w:rPr>
          <w:rFonts w:ascii="Times New Roman" w:hAnsi="Times New Roman" w:cs="Times New Roman"/>
          <w:sz w:val="24"/>
          <w:szCs w:val="24"/>
        </w:rPr>
        <w:t xml:space="preserve"> potwierdza</w:t>
      </w:r>
      <w:r w:rsidR="007475E5" w:rsidRPr="0010157D">
        <w:rPr>
          <w:rFonts w:ascii="Times New Roman" w:hAnsi="Times New Roman" w:cs="Times New Roman"/>
          <w:sz w:val="24"/>
          <w:szCs w:val="24"/>
        </w:rPr>
        <w:t>.</w:t>
      </w:r>
    </w:p>
    <w:p w14:paraId="1B18A091" w14:textId="77777777" w:rsidR="005A53C2"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4)  Prosimy o potwierdzenie, że zobowiązania Zamawiającego wobec urzędu skarbowego, ZUS, banków, firm leasingowych oraz innych instytucji finansowych, rządowych lub samorządowych regulowane są terminowo i aktualnie nie występują zaległości w regulowaniu zobowiązań wobec ww. instytucji w kwocie wyższej niż 0,2% dochodów za ostatni rok budżetowy  i nie większej niż 100 000 zł</w:t>
      </w:r>
    </w:p>
    <w:p w14:paraId="4C68FD5A" w14:textId="6D906BC2" w:rsidR="00334201" w:rsidRPr="0010157D" w:rsidRDefault="00334201"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31030308" w14:textId="1F8B1A81" w:rsidR="00334201" w:rsidRPr="0010157D" w:rsidRDefault="004874E7"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w:t>
      </w:r>
      <w:r w:rsidR="00334201" w:rsidRPr="0010157D">
        <w:rPr>
          <w:rFonts w:ascii="Times New Roman" w:hAnsi="Times New Roman" w:cs="Times New Roman"/>
          <w:sz w:val="24"/>
          <w:szCs w:val="24"/>
        </w:rPr>
        <w:t xml:space="preserve"> potwierdza.</w:t>
      </w:r>
    </w:p>
    <w:p w14:paraId="1AD49DE4" w14:textId="77777777" w:rsidR="005A53C2"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5)  Prosimy o potwierdzenie, że zobowiązania Zamawiającego z tytułu zaciągniętych kredytów nie są objęte restrukturyzacją i w ostatnim roku nie występowało przeterminowanie w ich spłacie w kwocie co najmniej 3 000 zł przez okres co najmniej 30 dni (jako restrukturyzację traktuje się zmianę warunków kredytu lub zawarcie nowej umowy spowodowane pogorszeniem się sytuacji finansowej Zamawiającego, gdy nastąpiło opóźnienie w spłacie powyżej 30 dni, a nowa umowa przewiduje wydłużenie terminu spłaty o co najmniej 90 dni, zmniejszenie oprocentowania, warunkową redukcję zadłużenia).</w:t>
      </w:r>
    </w:p>
    <w:p w14:paraId="37C88421" w14:textId="77777777" w:rsidR="00334201" w:rsidRPr="0010157D" w:rsidRDefault="00334201"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2904CA10" w14:textId="2A7D36C7" w:rsidR="00334201" w:rsidRPr="0010157D" w:rsidRDefault="00623D15"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 potwierdza</w:t>
      </w:r>
      <w:r w:rsidR="00334201" w:rsidRPr="0010157D">
        <w:rPr>
          <w:rFonts w:ascii="Times New Roman" w:hAnsi="Times New Roman" w:cs="Times New Roman"/>
          <w:sz w:val="24"/>
          <w:szCs w:val="24"/>
        </w:rPr>
        <w:t>.</w:t>
      </w:r>
    </w:p>
    <w:p w14:paraId="69B9E4AE" w14:textId="63590E4E" w:rsidR="005A53C2"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6) Wypełniając obowiązki wynikające z art. 28 ust. 2 Rozporządzenia Parlamentu Europejskiego i Rady (UE) 2016/1011 z 8 czerwca 2016 r. w sprawie indeksów stosowanych </w:t>
      </w:r>
      <w:r w:rsidRPr="0010157D">
        <w:rPr>
          <w:rFonts w:ascii="Times New Roman" w:hAnsi="Times New Roman" w:cs="Times New Roman"/>
          <w:sz w:val="24"/>
          <w:szCs w:val="24"/>
        </w:rPr>
        <w:lastRenderedPageBreak/>
        <w:t>jako wskaźniki referencyjne w instrumentach finansowych i umowach finansowych lub do pomiaru wyników funduszy inwestycyjnych i zmieniającego dyrektywy 2008/48/WE i 2014/17/UE oraz rozporządzenia (UE) nr 596/2014 banki zobowiązane są do zawierania w umowach w sprawie udzielenia kredytu/pożyczki klauzul określających sposób postępowania w przypadku istotnej zmiany lub zaprzestania publikacji wskaźnika referencyjnego (WIBOR). Prosimy zatem o potwierdzenie, że Zamawiający przyjmuje do wiadomości, że umowa zawarta w wyniku przedmiotowego zamówienia może zawierać załącznik opisujący powyższe.</w:t>
      </w:r>
    </w:p>
    <w:p w14:paraId="6F66E53E" w14:textId="30A4A213" w:rsidR="00FD7C58" w:rsidRPr="0010157D" w:rsidRDefault="00FD7C58" w:rsidP="00F05329">
      <w:pPr>
        <w:spacing w:line="276" w:lineRule="auto"/>
        <w:jc w:val="both"/>
        <w:rPr>
          <w:rFonts w:ascii="Times New Roman" w:hAnsi="Times New Roman" w:cs="Times New Roman"/>
          <w:b/>
          <w:bCs/>
          <w:sz w:val="24"/>
          <w:szCs w:val="24"/>
        </w:rPr>
      </w:pPr>
      <w:r w:rsidRPr="0010157D">
        <w:rPr>
          <w:rFonts w:ascii="Times New Roman" w:hAnsi="Times New Roman" w:cs="Times New Roman"/>
          <w:b/>
          <w:bCs/>
          <w:sz w:val="24"/>
          <w:szCs w:val="24"/>
        </w:rPr>
        <w:t>Odpowiedź:</w:t>
      </w:r>
    </w:p>
    <w:p w14:paraId="5D011F65" w14:textId="4C848FF2" w:rsidR="00FD7C58" w:rsidRDefault="003C1932"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 nie przewiduje załącznika do umowy obejmującego powyższe kwestie.</w:t>
      </w:r>
    </w:p>
    <w:p w14:paraId="6AF636C3" w14:textId="77777777" w:rsidR="0010157D" w:rsidRPr="0010157D" w:rsidRDefault="0010157D" w:rsidP="00F05329">
      <w:pPr>
        <w:spacing w:after="0" w:line="276" w:lineRule="auto"/>
        <w:jc w:val="both"/>
        <w:rPr>
          <w:rFonts w:ascii="Times New Roman" w:hAnsi="Times New Roman" w:cs="Times New Roman"/>
          <w:sz w:val="24"/>
          <w:szCs w:val="24"/>
        </w:rPr>
      </w:pPr>
    </w:p>
    <w:p w14:paraId="1B86D189" w14:textId="77777777" w:rsidR="005A53C2" w:rsidRPr="0010157D" w:rsidRDefault="005A53C2"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7)   Prosimy o udostępnienie aktualnej (ostatniej zmiany) Wieloletniej Prognozy Finansowej.</w:t>
      </w:r>
    </w:p>
    <w:p w14:paraId="4D4FC94C" w14:textId="77777777" w:rsidR="00FD7C58" w:rsidRPr="0010157D" w:rsidRDefault="00FD7C58"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56B3DDC6" w14:textId="72A9F78E" w:rsidR="00FD7C58" w:rsidRPr="0010157D" w:rsidRDefault="00FD7C58"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Dane udostępnione na stronie</w:t>
      </w:r>
      <w:r w:rsidR="00F76B62" w:rsidRPr="0010157D">
        <w:rPr>
          <w:rFonts w:ascii="Times New Roman" w:hAnsi="Times New Roman" w:cs="Times New Roman"/>
          <w:sz w:val="24"/>
          <w:szCs w:val="24"/>
        </w:rPr>
        <w:t>: Biul</w:t>
      </w:r>
      <w:r w:rsidR="001C44BD" w:rsidRPr="0010157D">
        <w:rPr>
          <w:rFonts w:ascii="Times New Roman" w:hAnsi="Times New Roman" w:cs="Times New Roman"/>
          <w:sz w:val="24"/>
          <w:szCs w:val="24"/>
        </w:rPr>
        <w:t>e</w:t>
      </w:r>
      <w:r w:rsidR="00F76B62" w:rsidRPr="0010157D">
        <w:rPr>
          <w:rFonts w:ascii="Times New Roman" w:hAnsi="Times New Roman" w:cs="Times New Roman"/>
          <w:sz w:val="24"/>
          <w:szCs w:val="24"/>
        </w:rPr>
        <w:t xml:space="preserve">tyn Informacji Publicznej Urzędu Gminy Przasnysz – </w:t>
      </w:r>
      <w:hyperlink r:id="rId5" w:history="1">
        <w:r w:rsidR="00EC30B1" w:rsidRPr="0010157D">
          <w:rPr>
            <w:rStyle w:val="Hipercze"/>
            <w:rFonts w:ascii="Times New Roman" w:hAnsi="Times New Roman" w:cs="Times New Roman"/>
            <w:sz w:val="24"/>
            <w:szCs w:val="24"/>
          </w:rPr>
          <w:t>www.bip.przasnysz.pl</w:t>
        </w:r>
      </w:hyperlink>
      <w:r w:rsidR="00EC30B1" w:rsidRPr="0010157D">
        <w:rPr>
          <w:rFonts w:ascii="Times New Roman" w:hAnsi="Times New Roman" w:cs="Times New Roman"/>
          <w:sz w:val="24"/>
          <w:szCs w:val="24"/>
        </w:rPr>
        <w:t xml:space="preserve"> w zakładkach „ Prawo lokalne”</w:t>
      </w:r>
      <w:r w:rsidR="001C44BD" w:rsidRPr="0010157D">
        <w:rPr>
          <w:rFonts w:ascii="Times New Roman" w:hAnsi="Times New Roman" w:cs="Times New Roman"/>
          <w:sz w:val="24"/>
          <w:szCs w:val="24"/>
        </w:rPr>
        <w:t xml:space="preserve"> „Sesja Rady Gminy”</w:t>
      </w:r>
    </w:p>
    <w:p w14:paraId="7D5EB906" w14:textId="43AA4D63" w:rsidR="005A53C2"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8)   Prosimy o udostępnienie opinii RIO w sprawie możliwości sfinansowania deficytu przewidzianego w pierwotnej uchwale budżetowej.</w:t>
      </w:r>
    </w:p>
    <w:p w14:paraId="46FD2880" w14:textId="64DF6FDC" w:rsidR="00623D15" w:rsidRPr="0010157D" w:rsidRDefault="00623D15"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r w:rsidRPr="0010157D">
        <w:rPr>
          <w:rFonts w:ascii="Times New Roman" w:hAnsi="Times New Roman" w:cs="Times New Roman"/>
          <w:b/>
          <w:bCs/>
          <w:sz w:val="24"/>
          <w:szCs w:val="24"/>
          <w:u w:val="single"/>
        </w:rPr>
        <w:t>:</w:t>
      </w:r>
    </w:p>
    <w:p w14:paraId="4B1385B4" w14:textId="790795BB" w:rsidR="00623D15" w:rsidRPr="0010157D" w:rsidRDefault="00623D15"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Dane udostępnione na stronie: Biuletyn Informacji Publicznej Urzędu Gminy Przasnysz – </w:t>
      </w:r>
      <w:hyperlink r:id="rId6" w:history="1">
        <w:r w:rsidRPr="0010157D">
          <w:rPr>
            <w:rStyle w:val="Hipercze"/>
            <w:rFonts w:ascii="Times New Roman" w:hAnsi="Times New Roman" w:cs="Times New Roman"/>
            <w:sz w:val="24"/>
            <w:szCs w:val="24"/>
          </w:rPr>
          <w:t>www.bip.przasnysz.pl</w:t>
        </w:r>
      </w:hyperlink>
      <w:r w:rsidRPr="0010157D">
        <w:rPr>
          <w:rFonts w:ascii="Times New Roman" w:hAnsi="Times New Roman" w:cs="Times New Roman"/>
          <w:sz w:val="24"/>
          <w:szCs w:val="24"/>
        </w:rPr>
        <w:t xml:space="preserve"> w zakładkach „ Informacje” „Budżet Gminy”.</w:t>
      </w:r>
    </w:p>
    <w:p w14:paraId="455DAEA9" w14:textId="77777777" w:rsidR="00623D15"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9)   Prosimy o udostępnienie opinii RIO o prawidłowości planowanej kwoty długu. </w:t>
      </w:r>
    </w:p>
    <w:p w14:paraId="36026C87" w14:textId="3C31E736" w:rsidR="00623D15" w:rsidRPr="0010157D" w:rsidRDefault="00623D15"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r w:rsidRPr="0010157D">
        <w:rPr>
          <w:rFonts w:ascii="Times New Roman" w:hAnsi="Times New Roman" w:cs="Times New Roman"/>
          <w:b/>
          <w:bCs/>
          <w:sz w:val="24"/>
          <w:szCs w:val="24"/>
          <w:u w:val="single"/>
        </w:rPr>
        <w:t>:</w:t>
      </w:r>
    </w:p>
    <w:p w14:paraId="35ED1577" w14:textId="160A366F" w:rsidR="005A53C2" w:rsidRPr="0010157D" w:rsidRDefault="00623D15"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Dane udostępnione na stronie: Biuletyn Informacji Publicznej Urzędu Gminy Przasnysz – </w:t>
      </w:r>
      <w:hyperlink r:id="rId7" w:history="1">
        <w:r w:rsidRPr="0010157D">
          <w:rPr>
            <w:rStyle w:val="Hipercze"/>
            <w:rFonts w:ascii="Times New Roman" w:hAnsi="Times New Roman" w:cs="Times New Roman"/>
            <w:sz w:val="24"/>
            <w:szCs w:val="24"/>
          </w:rPr>
          <w:t>www.bip.przasnysz.pl</w:t>
        </w:r>
      </w:hyperlink>
      <w:r w:rsidRPr="0010157D">
        <w:rPr>
          <w:rFonts w:ascii="Times New Roman" w:hAnsi="Times New Roman" w:cs="Times New Roman"/>
          <w:sz w:val="24"/>
          <w:szCs w:val="24"/>
        </w:rPr>
        <w:t xml:space="preserve"> w zakładkach „ Informacje” „Budżet Gminy”.</w:t>
      </w:r>
      <w:r w:rsidR="005A53C2" w:rsidRPr="0010157D">
        <w:rPr>
          <w:rFonts w:ascii="Times New Roman" w:hAnsi="Times New Roman" w:cs="Times New Roman"/>
          <w:sz w:val="24"/>
          <w:szCs w:val="24"/>
        </w:rPr>
        <w:t xml:space="preserve"> </w:t>
      </w:r>
    </w:p>
    <w:p w14:paraId="635D3A7D" w14:textId="77777777" w:rsidR="005A53C2"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10)  Prosimy o udostępnienie opinii RIO o sprawozdaniu z wykonania budżetu za rok 2024</w:t>
      </w:r>
    </w:p>
    <w:p w14:paraId="03925C5F" w14:textId="5CD84D76" w:rsidR="001C44BD" w:rsidRPr="0010157D" w:rsidRDefault="001C44BD"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r w:rsidR="00623D15" w:rsidRPr="0010157D">
        <w:rPr>
          <w:rFonts w:ascii="Times New Roman" w:hAnsi="Times New Roman" w:cs="Times New Roman"/>
          <w:b/>
          <w:bCs/>
          <w:sz w:val="24"/>
          <w:szCs w:val="24"/>
          <w:u w:val="single"/>
        </w:rPr>
        <w:t>:</w:t>
      </w:r>
    </w:p>
    <w:p w14:paraId="603C4791" w14:textId="71209BEE" w:rsidR="001C44BD" w:rsidRPr="0010157D" w:rsidRDefault="001C44BD"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Dane udostępnione na stronie: Biuletyn Informacji Publicznej Urzędu Gminy Przasnysz – </w:t>
      </w:r>
      <w:hyperlink r:id="rId8" w:history="1">
        <w:r w:rsidRPr="0010157D">
          <w:rPr>
            <w:rStyle w:val="Hipercze"/>
            <w:rFonts w:ascii="Times New Roman" w:hAnsi="Times New Roman" w:cs="Times New Roman"/>
            <w:sz w:val="24"/>
            <w:szCs w:val="24"/>
          </w:rPr>
          <w:t>www.bip.przasnysz.pl</w:t>
        </w:r>
      </w:hyperlink>
      <w:r w:rsidRPr="0010157D">
        <w:rPr>
          <w:rFonts w:ascii="Times New Roman" w:hAnsi="Times New Roman" w:cs="Times New Roman"/>
          <w:sz w:val="24"/>
          <w:szCs w:val="24"/>
        </w:rPr>
        <w:t xml:space="preserve"> w zakładkach „ Informacje” „Budżet Gminy”.</w:t>
      </w:r>
    </w:p>
    <w:p w14:paraId="3B6CCAB8" w14:textId="77777777" w:rsidR="00623D15" w:rsidRPr="0010157D" w:rsidRDefault="00623D15" w:rsidP="00F05329">
      <w:pPr>
        <w:spacing w:line="276" w:lineRule="auto"/>
        <w:jc w:val="both"/>
        <w:rPr>
          <w:rFonts w:ascii="Times New Roman" w:hAnsi="Times New Roman" w:cs="Times New Roman"/>
          <w:sz w:val="24"/>
          <w:szCs w:val="24"/>
        </w:rPr>
      </w:pPr>
    </w:p>
    <w:p w14:paraId="466C947F" w14:textId="48450C6B" w:rsidR="005A53C2" w:rsidRPr="0010157D" w:rsidRDefault="005A53C2"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11)  Prosimy o udostępnienie aktualnej Uchwały budżetowej na aktualny rok budżetowy wraz z załącznikami (z uwzględnieniem zmian wprowadzonych w trakcie roku budżetowego)</w:t>
      </w:r>
    </w:p>
    <w:p w14:paraId="265999CE" w14:textId="77777777" w:rsidR="001C44BD" w:rsidRPr="0010157D" w:rsidRDefault="001C44BD"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6A785B75" w14:textId="4299B2AC" w:rsidR="001C44BD" w:rsidRDefault="001C44BD"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Dane udostępnione na stronie: Biuletyn Informacji Publicznej Urzędu Gminy Przasnysz – </w:t>
      </w:r>
      <w:hyperlink r:id="rId9" w:history="1">
        <w:r w:rsidRPr="0010157D">
          <w:rPr>
            <w:rStyle w:val="Hipercze"/>
            <w:rFonts w:ascii="Times New Roman" w:hAnsi="Times New Roman" w:cs="Times New Roman"/>
            <w:sz w:val="24"/>
            <w:szCs w:val="24"/>
          </w:rPr>
          <w:t>www.bip.przasnysz.pl</w:t>
        </w:r>
      </w:hyperlink>
      <w:r w:rsidRPr="0010157D">
        <w:rPr>
          <w:rFonts w:ascii="Times New Roman" w:hAnsi="Times New Roman" w:cs="Times New Roman"/>
          <w:sz w:val="24"/>
          <w:szCs w:val="24"/>
        </w:rPr>
        <w:t xml:space="preserve"> w zakładkach „ Prawo lokalne” „Sesja Rady Gminy”</w:t>
      </w:r>
      <w:r w:rsidR="0010157D">
        <w:rPr>
          <w:rFonts w:ascii="Times New Roman" w:hAnsi="Times New Roman" w:cs="Times New Roman"/>
          <w:sz w:val="24"/>
          <w:szCs w:val="24"/>
        </w:rPr>
        <w:t>.</w:t>
      </w:r>
    </w:p>
    <w:p w14:paraId="475C6847" w14:textId="77777777" w:rsidR="0010157D" w:rsidRPr="0010157D" w:rsidRDefault="0010157D" w:rsidP="00F05329">
      <w:pPr>
        <w:spacing w:after="0" w:line="276" w:lineRule="auto"/>
        <w:jc w:val="both"/>
        <w:rPr>
          <w:rFonts w:ascii="Times New Roman" w:hAnsi="Times New Roman" w:cs="Times New Roman"/>
          <w:sz w:val="24"/>
          <w:szCs w:val="24"/>
        </w:rPr>
      </w:pPr>
    </w:p>
    <w:p w14:paraId="4E89A18E" w14:textId="77777777" w:rsidR="005A53C2" w:rsidRPr="0010157D" w:rsidRDefault="005A53C2"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12) Prosimy o udostępnienie sprawozdań za ostatni zamknięty kwartał: RB-27S, RB-28S, RB-NDS, RB-Z</w:t>
      </w:r>
    </w:p>
    <w:p w14:paraId="2E12353C" w14:textId="57A9D31A" w:rsidR="001C44BD" w:rsidRDefault="001C44BD"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lastRenderedPageBreak/>
        <w:t xml:space="preserve">Dane udostępnione na stronie: Biuletyn Informacji Publicznej Urzędu Gminy Przasnysz – </w:t>
      </w:r>
      <w:hyperlink r:id="rId10" w:history="1">
        <w:r w:rsidRPr="0010157D">
          <w:rPr>
            <w:rStyle w:val="Hipercze"/>
            <w:rFonts w:ascii="Times New Roman" w:hAnsi="Times New Roman" w:cs="Times New Roman"/>
            <w:sz w:val="24"/>
            <w:szCs w:val="24"/>
          </w:rPr>
          <w:t>www.bip.przasnysz.pl</w:t>
        </w:r>
      </w:hyperlink>
      <w:r w:rsidRPr="0010157D">
        <w:rPr>
          <w:rFonts w:ascii="Times New Roman" w:hAnsi="Times New Roman" w:cs="Times New Roman"/>
          <w:sz w:val="24"/>
          <w:szCs w:val="24"/>
        </w:rPr>
        <w:t xml:space="preserve"> w zakładkach „ Informacje” „Budżet Gminy”.</w:t>
      </w:r>
    </w:p>
    <w:p w14:paraId="4802DFFF" w14:textId="77777777" w:rsidR="0010157D" w:rsidRPr="0010157D" w:rsidRDefault="0010157D" w:rsidP="00F05329">
      <w:pPr>
        <w:spacing w:after="0" w:line="276" w:lineRule="auto"/>
        <w:jc w:val="both"/>
        <w:rPr>
          <w:rFonts w:ascii="Times New Roman" w:hAnsi="Times New Roman" w:cs="Times New Roman"/>
          <w:sz w:val="24"/>
          <w:szCs w:val="24"/>
        </w:rPr>
      </w:pPr>
    </w:p>
    <w:p w14:paraId="1107A120" w14:textId="4AA2CB7B" w:rsidR="005A53C2" w:rsidRPr="0010157D" w:rsidRDefault="005A53C2" w:rsidP="00F05329">
      <w:pPr>
        <w:pStyle w:val="Akapitzlist"/>
        <w:numPr>
          <w:ilvl w:val="0"/>
          <w:numId w:val="4"/>
        </w:numPr>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ilości osób, które będą upoważnione do obsługi bankowości elektronicznej</w:t>
      </w:r>
      <w:r w:rsidR="001C44BD" w:rsidRPr="0010157D">
        <w:rPr>
          <w:rFonts w:ascii="Times New Roman" w:hAnsi="Times New Roman" w:cs="Times New Roman"/>
          <w:sz w:val="24"/>
          <w:szCs w:val="24"/>
        </w:rPr>
        <w:t>.</w:t>
      </w:r>
    </w:p>
    <w:p w14:paraId="3F862D50" w14:textId="77777777" w:rsidR="001C44BD" w:rsidRPr="0010157D" w:rsidRDefault="001C44BD"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45A0F34E" w14:textId="718E9F6F" w:rsidR="001C44BD" w:rsidRPr="0010157D" w:rsidRDefault="001C44BD"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 5 osób.</w:t>
      </w:r>
    </w:p>
    <w:p w14:paraId="6CBD089D"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Czy Zamawiający wyraża zgodę na wykorzystanie narzędzia autoryzacyjnego do obsługi bankowości elektronicznej w formie </w:t>
      </w:r>
      <w:proofErr w:type="spellStart"/>
      <w:r w:rsidRPr="0010157D">
        <w:rPr>
          <w:rFonts w:ascii="Times New Roman" w:hAnsi="Times New Roman" w:cs="Times New Roman"/>
          <w:sz w:val="24"/>
          <w:szCs w:val="24"/>
        </w:rPr>
        <w:t>tokena</w:t>
      </w:r>
      <w:proofErr w:type="spellEnd"/>
      <w:r w:rsidRPr="0010157D">
        <w:rPr>
          <w:rFonts w:ascii="Times New Roman" w:hAnsi="Times New Roman" w:cs="Times New Roman"/>
          <w:sz w:val="24"/>
          <w:szCs w:val="24"/>
        </w:rPr>
        <w:t xml:space="preserve"> mobilnego w aplikacji zainstalowanej na telefonie komórkowym użytkownika? </w:t>
      </w:r>
    </w:p>
    <w:p w14:paraId="112D307D" w14:textId="77777777" w:rsidR="00A26714" w:rsidRPr="0010157D" w:rsidRDefault="00A26714"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50029C23" w14:textId="30753E77" w:rsidR="00A26714" w:rsidRPr="0010157D" w:rsidRDefault="00A26714"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Zamawiający nie wyraża zgody.</w:t>
      </w:r>
    </w:p>
    <w:p w14:paraId="2B004D85"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potwierdzenie, że w przypadku korzystania z rachunków walutowych oprocentowanie tych rachunków będzie naliczane wg standardowych warunków obowiązujących u wybranego Wykonawcy.</w:t>
      </w:r>
    </w:p>
    <w:p w14:paraId="5D7EE22E" w14:textId="01AA61B1" w:rsidR="00A26714" w:rsidRPr="0010157D" w:rsidRDefault="00A26714"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42D1CB91" w14:textId="384374FE" w:rsidR="00A26714" w:rsidRPr="0010157D" w:rsidRDefault="00C94F7A"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Zamawiający potwierdza.</w:t>
      </w:r>
    </w:p>
    <w:p w14:paraId="45AAC31B"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czy będą dokonywane wypłaty gotówkowe w walutach wymienialnych, jeżeli tak prosimy o podanie informacji nt. waluty, ilości i średniej kwoty wypłaty, w okresie miesięcznym.</w:t>
      </w:r>
    </w:p>
    <w:p w14:paraId="70FFB644" w14:textId="77777777" w:rsidR="00A26714" w:rsidRPr="0010157D" w:rsidRDefault="00A26714"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65EDC650" w14:textId="6DF39EA6" w:rsidR="00A26714" w:rsidRPr="0010157D" w:rsidRDefault="00A26714"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 nie przewiduje wypłat gotówkowych w walutach wymienialnych.</w:t>
      </w:r>
    </w:p>
    <w:p w14:paraId="430BA9D7"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Prosimy o potwierdzenie, że obsługa bankowa nie obejmuje wypłat świadczeń na rzecz beneficjentów Gminnego Ośrodka Pomocy Społecznej w formie gotówkowej w placówkach Wykonawcy. W przypadku odpowiedzi negatywnej prosimy o wskazanie ilości świadczeniobiorców, przewidywanej średniomiesięcznej ilości i wartości wypłat gotówkowych oraz terminów wypłat. </w:t>
      </w:r>
    </w:p>
    <w:p w14:paraId="78E7A73E" w14:textId="130B804C" w:rsidR="0035190D" w:rsidRPr="0010157D" w:rsidRDefault="0035190D"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002A7C1A" w14:textId="0EEC087F" w:rsidR="0035190D" w:rsidRPr="0010157D" w:rsidRDefault="004874E7"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Zamawiający </w:t>
      </w:r>
      <w:r w:rsidR="0035190D" w:rsidRPr="0010157D">
        <w:rPr>
          <w:rFonts w:ascii="Times New Roman" w:hAnsi="Times New Roman" w:cs="Times New Roman"/>
          <w:sz w:val="24"/>
          <w:szCs w:val="24"/>
        </w:rPr>
        <w:t>potwierdza.</w:t>
      </w:r>
    </w:p>
    <w:p w14:paraId="317F7E70"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średniej kwocie i ilości wpłat gotówkowych dokonywanych przez osoby trzecie w okresie miesięcznym.</w:t>
      </w:r>
    </w:p>
    <w:p w14:paraId="61BA66B2" w14:textId="77777777" w:rsidR="00C94F7A" w:rsidRPr="0010157D" w:rsidRDefault="00C94F7A"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1D9904D9" w14:textId="37849167" w:rsidR="00C94F7A" w:rsidRPr="0010157D" w:rsidRDefault="00C94F7A"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Wpłaty te występują rzadko, często incydentalnie </w:t>
      </w:r>
    </w:p>
    <w:p w14:paraId="032266A8"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średniej kwocie i ilości wypłat gotówkowych dokonywanych przez osoby trzecie w okresie miesięcznym.</w:t>
      </w:r>
    </w:p>
    <w:p w14:paraId="395FB46E" w14:textId="77777777" w:rsidR="00C94F7A" w:rsidRPr="0010157D" w:rsidRDefault="00C94F7A"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28074145" w14:textId="555AB7EF" w:rsidR="00C94F7A" w:rsidRPr="0010157D" w:rsidRDefault="00C94F7A"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lastRenderedPageBreak/>
        <w:t>Wypłaty przez osoby trzecie nie występują</w:t>
      </w:r>
      <w:r w:rsidR="00BF124C" w:rsidRPr="0010157D">
        <w:rPr>
          <w:rFonts w:ascii="Times New Roman" w:hAnsi="Times New Roman" w:cs="Times New Roman"/>
          <w:sz w:val="24"/>
          <w:szCs w:val="24"/>
        </w:rPr>
        <w:t>.</w:t>
      </w:r>
    </w:p>
    <w:p w14:paraId="59C8F7F2"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średniej kwocie i ilości wpłat gotówkowych dokonywanych przez Gminę i jednostki w okresie miesięcznym.</w:t>
      </w:r>
    </w:p>
    <w:p w14:paraId="52EDBBC6" w14:textId="77777777" w:rsidR="00BF124C" w:rsidRPr="0010157D" w:rsidRDefault="00BF124C"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23A14E29" w14:textId="118A6ED4" w:rsidR="00526EA4" w:rsidRPr="0010157D" w:rsidRDefault="00BF124C" w:rsidP="00F05329">
      <w:pPr>
        <w:pStyle w:val="Akapitzlist"/>
        <w:spacing w:after="20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Wpłaty gotówkowe </w:t>
      </w:r>
      <w:r w:rsidR="00526EA4" w:rsidRPr="0010157D">
        <w:rPr>
          <w:rFonts w:ascii="Times New Roman" w:hAnsi="Times New Roman" w:cs="Times New Roman"/>
          <w:sz w:val="24"/>
          <w:szCs w:val="24"/>
        </w:rPr>
        <w:t xml:space="preserve">realizowane </w:t>
      </w:r>
      <w:r w:rsidRPr="0010157D">
        <w:rPr>
          <w:rFonts w:ascii="Times New Roman" w:hAnsi="Times New Roman" w:cs="Times New Roman"/>
          <w:sz w:val="24"/>
          <w:szCs w:val="24"/>
        </w:rPr>
        <w:t xml:space="preserve">są każdego dnia roboczego. </w:t>
      </w:r>
      <w:r w:rsidR="00526EA4" w:rsidRPr="0010157D">
        <w:rPr>
          <w:rFonts w:ascii="Times New Roman" w:hAnsi="Times New Roman" w:cs="Times New Roman"/>
          <w:sz w:val="24"/>
          <w:szCs w:val="24"/>
        </w:rPr>
        <w:t>Informacja o średniej kwocie</w:t>
      </w:r>
      <w:r w:rsidRPr="0010157D">
        <w:rPr>
          <w:rFonts w:ascii="Times New Roman" w:hAnsi="Times New Roman" w:cs="Times New Roman"/>
          <w:sz w:val="24"/>
          <w:szCs w:val="24"/>
        </w:rPr>
        <w:t xml:space="preserve"> wpłat gotówkowych </w:t>
      </w:r>
      <w:r w:rsidR="00526EA4" w:rsidRPr="0010157D">
        <w:rPr>
          <w:rFonts w:ascii="Times New Roman" w:hAnsi="Times New Roman" w:cs="Times New Roman"/>
          <w:sz w:val="24"/>
          <w:szCs w:val="24"/>
        </w:rPr>
        <w:t>w skali roku znajduje się</w:t>
      </w:r>
      <w:r w:rsidRPr="0010157D">
        <w:rPr>
          <w:rFonts w:ascii="Times New Roman" w:hAnsi="Times New Roman" w:cs="Times New Roman"/>
          <w:sz w:val="24"/>
          <w:szCs w:val="24"/>
        </w:rPr>
        <w:t xml:space="preserve"> w szczegółowy</w:t>
      </w:r>
      <w:r w:rsidR="00623D15" w:rsidRPr="0010157D">
        <w:rPr>
          <w:rFonts w:ascii="Times New Roman" w:hAnsi="Times New Roman" w:cs="Times New Roman"/>
          <w:sz w:val="24"/>
          <w:szCs w:val="24"/>
        </w:rPr>
        <w:t>m</w:t>
      </w:r>
      <w:r w:rsidRPr="0010157D">
        <w:rPr>
          <w:rFonts w:ascii="Times New Roman" w:hAnsi="Times New Roman" w:cs="Times New Roman"/>
          <w:sz w:val="24"/>
          <w:szCs w:val="24"/>
        </w:rPr>
        <w:t xml:space="preserve"> formularz</w:t>
      </w:r>
      <w:r w:rsidR="00623D15" w:rsidRPr="0010157D">
        <w:rPr>
          <w:rFonts w:ascii="Times New Roman" w:hAnsi="Times New Roman" w:cs="Times New Roman"/>
          <w:sz w:val="24"/>
          <w:szCs w:val="24"/>
        </w:rPr>
        <w:t>u</w:t>
      </w:r>
      <w:r w:rsidRPr="0010157D">
        <w:rPr>
          <w:rFonts w:ascii="Times New Roman" w:hAnsi="Times New Roman" w:cs="Times New Roman"/>
          <w:sz w:val="24"/>
          <w:szCs w:val="24"/>
        </w:rPr>
        <w:t xml:space="preserve"> wyliczenia kosztów zamówienia. </w:t>
      </w:r>
    </w:p>
    <w:p w14:paraId="0DDCF29C"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średniej kwocie i ilości wypłat gotówkowych dokonywanych przez Gminę i jednostki w okresie miesięcznym.</w:t>
      </w:r>
    </w:p>
    <w:p w14:paraId="276CFCB3" w14:textId="77777777" w:rsidR="00526EA4" w:rsidRPr="0010157D" w:rsidRDefault="00526EA4"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55F07976" w14:textId="77777777" w:rsidR="00526EA4" w:rsidRPr="0010157D" w:rsidRDefault="00526EA4" w:rsidP="00F05329">
      <w:pPr>
        <w:pStyle w:val="Akapitzlist"/>
        <w:spacing w:line="276" w:lineRule="auto"/>
        <w:ind w:left="0"/>
        <w:jc w:val="both"/>
        <w:rPr>
          <w:rFonts w:ascii="Times New Roman" w:hAnsi="Times New Roman" w:cs="Times New Roman"/>
          <w:b/>
          <w:bCs/>
          <w:sz w:val="24"/>
          <w:szCs w:val="24"/>
          <w:u w:val="single"/>
        </w:rPr>
      </w:pPr>
    </w:p>
    <w:p w14:paraId="1DA393E2" w14:textId="20901758" w:rsidR="00526EA4" w:rsidRPr="0010157D" w:rsidRDefault="00526EA4" w:rsidP="00F05329">
      <w:pPr>
        <w:pStyle w:val="Akapitzlist"/>
        <w:spacing w:after="20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Wypłaty gotówkowe realizowane są raz w miesiącu. Informacja o średniej kwocie wpłat gotówkowych w skali roku znajduje się w szczegółowy</w:t>
      </w:r>
      <w:r w:rsidR="00623D15" w:rsidRPr="0010157D">
        <w:rPr>
          <w:rFonts w:ascii="Times New Roman" w:hAnsi="Times New Roman" w:cs="Times New Roman"/>
          <w:sz w:val="24"/>
          <w:szCs w:val="24"/>
        </w:rPr>
        <w:t>m</w:t>
      </w:r>
      <w:r w:rsidRPr="0010157D">
        <w:rPr>
          <w:rFonts w:ascii="Times New Roman" w:hAnsi="Times New Roman" w:cs="Times New Roman"/>
          <w:sz w:val="24"/>
          <w:szCs w:val="24"/>
        </w:rPr>
        <w:t xml:space="preserve"> formularz</w:t>
      </w:r>
      <w:r w:rsidR="00623D15" w:rsidRPr="0010157D">
        <w:rPr>
          <w:rFonts w:ascii="Times New Roman" w:hAnsi="Times New Roman" w:cs="Times New Roman"/>
          <w:sz w:val="24"/>
          <w:szCs w:val="24"/>
        </w:rPr>
        <w:t>u</w:t>
      </w:r>
      <w:r w:rsidRPr="0010157D">
        <w:rPr>
          <w:rFonts w:ascii="Times New Roman" w:hAnsi="Times New Roman" w:cs="Times New Roman"/>
          <w:sz w:val="24"/>
          <w:szCs w:val="24"/>
        </w:rPr>
        <w:t xml:space="preserve"> wyliczenia kosztów zamówienia. </w:t>
      </w:r>
    </w:p>
    <w:p w14:paraId="7054002B"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średnio-miesięcznej ilości wydawanych zaświadczeń i opinii bankowych jednostkom organizacyjnym.</w:t>
      </w:r>
    </w:p>
    <w:p w14:paraId="7930036F" w14:textId="77777777" w:rsidR="00A05727" w:rsidRPr="0010157D" w:rsidRDefault="00A05727"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5561C4E0" w14:textId="77777777" w:rsidR="00670B9F" w:rsidRPr="0010157D" w:rsidRDefault="00DB79A9" w:rsidP="00F05329">
      <w:pPr>
        <w:spacing w:line="276" w:lineRule="auto"/>
        <w:ind w:left="-227"/>
        <w:jc w:val="both"/>
        <w:rPr>
          <w:rFonts w:ascii="Times New Roman" w:hAnsi="Times New Roman" w:cs="Times New Roman"/>
          <w:sz w:val="24"/>
          <w:szCs w:val="24"/>
        </w:rPr>
      </w:pPr>
      <w:r w:rsidRPr="0010157D">
        <w:rPr>
          <w:rFonts w:ascii="Times New Roman" w:hAnsi="Times New Roman" w:cs="Times New Roman"/>
          <w:sz w:val="24"/>
          <w:szCs w:val="24"/>
        </w:rPr>
        <w:t xml:space="preserve">    Wydawanie zaświadczeń i opinii bankowych jednostkom organizacyjnym występuje </w:t>
      </w:r>
    </w:p>
    <w:p w14:paraId="7318128D" w14:textId="4EC01BCD" w:rsidR="00A05727" w:rsidRPr="0010157D" w:rsidRDefault="00670B9F" w:rsidP="00F05329">
      <w:pPr>
        <w:spacing w:line="276" w:lineRule="auto"/>
        <w:ind w:left="-227"/>
        <w:jc w:val="both"/>
        <w:rPr>
          <w:rFonts w:ascii="Times New Roman" w:hAnsi="Times New Roman" w:cs="Times New Roman"/>
          <w:sz w:val="24"/>
          <w:szCs w:val="24"/>
        </w:rPr>
      </w:pPr>
      <w:r w:rsidRPr="0010157D">
        <w:rPr>
          <w:rFonts w:ascii="Times New Roman" w:hAnsi="Times New Roman" w:cs="Times New Roman"/>
          <w:sz w:val="24"/>
          <w:szCs w:val="24"/>
        </w:rPr>
        <w:t xml:space="preserve">     </w:t>
      </w:r>
      <w:r w:rsidR="00DB79A9" w:rsidRPr="0010157D">
        <w:rPr>
          <w:rFonts w:ascii="Times New Roman" w:hAnsi="Times New Roman" w:cs="Times New Roman"/>
          <w:sz w:val="24"/>
          <w:szCs w:val="24"/>
        </w:rPr>
        <w:t>sporadycznie, szacuje się na 5 zdarzeń w ciągu roku.</w:t>
      </w:r>
    </w:p>
    <w:p w14:paraId="619765FC"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ile wynosi przewidywane średniomiesięczne saldo środków pieniężnych na rachunkach Gminy oraz dodatkowo na rachunkach jednostek organizacyjnych?</w:t>
      </w:r>
    </w:p>
    <w:p w14:paraId="4725FE78" w14:textId="77777777" w:rsidR="00F05329" w:rsidRDefault="00997569"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13683043" w14:textId="77777777" w:rsidR="00F05329" w:rsidRDefault="00F05329" w:rsidP="00F05329">
      <w:pPr>
        <w:pStyle w:val="Akapitzlist"/>
        <w:spacing w:line="276" w:lineRule="auto"/>
        <w:ind w:left="0"/>
        <w:jc w:val="both"/>
        <w:rPr>
          <w:rFonts w:ascii="Times New Roman" w:hAnsi="Times New Roman" w:cs="Times New Roman"/>
          <w:b/>
          <w:bCs/>
          <w:sz w:val="24"/>
          <w:szCs w:val="24"/>
          <w:u w:val="single"/>
        </w:rPr>
      </w:pPr>
    </w:p>
    <w:p w14:paraId="296455FF" w14:textId="16E79A11" w:rsidR="00997569" w:rsidRPr="00F05329" w:rsidRDefault="001A03BD"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sz w:val="24"/>
          <w:szCs w:val="24"/>
        </w:rPr>
        <w:t xml:space="preserve">Średniomiesięczna wysokość środków pieniężnych zgromadzonych na rachunku budżetu  </w:t>
      </w:r>
      <w:r w:rsidR="00F05329">
        <w:rPr>
          <w:rFonts w:ascii="Times New Roman" w:hAnsi="Times New Roman" w:cs="Times New Roman"/>
          <w:sz w:val="24"/>
          <w:szCs w:val="24"/>
        </w:rPr>
        <w:t xml:space="preserve">         </w:t>
      </w:r>
      <w:r w:rsidRPr="0010157D">
        <w:rPr>
          <w:rFonts w:ascii="Times New Roman" w:hAnsi="Times New Roman" w:cs="Times New Roman"/>
          <w:sz w:val="24"/>
          <w:szCs w:val="24"/>
        </w:rPr>
        <w:t xml:space="preserve"> w 2025 roku wynosiła  ok. 3.500.000,00   PLN, natomiast średniomiesięczna wysokość  środków pieniężnych zgromadzonych na rachunkach jednostek budżetowych w 2025 roku   w wysokości ok. 160. 000,00 PLN.</w:t>
      </w:r>
    </w:p>
    <w:p w14:paraId="6AAEC046" w14:textId="77777777" w:rsidR="001A03BD" w:rsidRPr="0010157D" w:rsidRDefault="001A03BD" w:rsidP="00F05329">
      <w:pPr>
        <w:spacing w:after="0" w:line="276" w:lineRule="auto"/>
        <w:ind w:right="57"/>
        <w:jc w:val="both"/>
        <w:rPr>
          <w:rFonts w:ascii="Times New Roman" w:hAnsi="Times New Roman" w:cs="Times New Roman"/>
          <w:sz w:val="24"/>
          <w:szCs w:val="24"/>
        </w:rPr>
      </w:pPr>
    </w:p>
    <w:p w14:paraId="083051D6"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kwotach wolnych środków inwestowanych w lokaty bankowe, prosimy o podanie wysokości kwoty lokaty oraz średniego salda rocznego i terminów czasowych na jakie zawierają Państwo lokaty.</w:t>
      </w:r>
    </w:p>
    <w:p w14:paraId="4D7F29E3" w14:textId="55059DC6" w:rsidR="004B4333" w:rsidRPr="0010157D" w:rsidRDefault="004B4333"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17D21E60" w14:textId="4B21EC01" w:rsidR="008D05B5" w:rsidRPr="0010157D" w:rsidRDefault="001A03BD"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Lokaty zakładane</w:t>
      </w:r>
      <w:r w:rsidR="008D05B5" w:rsidRPr="0010157D">
        <w:rPr>
          <w:rFonts w:ascii="Times New Roman" w:hAnsi="Times New Roman" w:cs="Times New Roman"/>
          <w:sz w:val="24"/>
          <w:szCs w:val="24"/>
        </w:rPr>
        <w:t xml:space="preserve"> są</w:t>
      </w:r>
      <w:r w:rsidRPr="0010157D">
        <w:rPr>
          <w:rFonts w:ascii="Times New Roman" w:hAnsi="Times New Roman" w:cs="Times New Roman"/>
          <w:sz w:val="24"/>
          <w:szCs w:val="24"/>
        </w:rPr>
        <w:t xml:space="preserve"> </w:t>
      </w:r>
      <w:r w:rsidR="008D05B5" w:rsidRPr="0010157D">
        <w:rPr>
          <w:rFonts w:ascii="Times New Roman" w:hAnsi="Times New Roman" w:cs="Times New Roman"/>
          <w:sz w:val="24"/>
          <w:szCs w:val="24"/>
        </w:rPr>
        <w:t>zazwyczaj</w:t>
      </w:r>
      <w:r w:rsidR="004B4333" w:rsidRPr="0010157D">
        <w:rPr>
          <w:rFonts w:ascii="Times New Roman" w:hAnsi="Times New Roman" w:cs="Times New Roman"/>
          <w:sz w:val="24"/>
          <w:szCs w:val="24"/>
        </w:rPr>
        <w:t xml:space="preserve"> na okresy 3 miesięczne . </w:t>
      </w:r>
      <w:r w:rsidR="008D05B5" w:rsidRPr="0010157D">
        <w:rPr>
          <w:rFonts w:ascii="Times New Roman" w:hAnsi="Times New Roman" w:cs="Times New Roman"/>
          <w:sz w:val="24"/>
          <w:szCs w:val="24"/>
        </w:rPr>
        <w:t xml:space="preserve">Jednorazowo lokowane kwoty wynoszą </w:t>
      </w:r>
      <w:r w:rsidR="004B4333" w:rsidRPr="0010157D">
        <w:rPr>
          <w:rFonts w:ascii="Times New Roman" w:hAnsi="Times New Roman" w:cs="Times New Roman"/>
          <w:sz w:val="24"/>
          <w:szCs w:val="24"/>
        </w:rPr>
        <w:t xml:space="preserve"> ok. 3.000.000,0 PLN.</w:t>
      </w:r>
    </w:p>
    <w:p w14:paraId="40C037B0" w14:textId="138AD1DE"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Prosimy o wyrażenie zgody na odstąpienie od wymogu drukowania wyciągów przez Bank, wyciągi będą podstawione w bankowości elektronicznej następnego dnia do godziny 7.00, </w:t>
      </w:r>
      <w:r w:rsidRPr="0010157D">
        <w:rPr>
          <w:rFonts w:ascii="Times New Roman" w:hAnsi="Times New Roman" w:cs="Times New Roman"/>
          <w:sz w:val="24"/>
          <w:szCs w:val="24"/>
        </w:rPr>
        <w:lastRenderedPageBreak/>
        <w:t xml:space="preserve">prosimy   o wyrażenie zgody na samodzielne pobieranie przez Zamawiającego wyciągów z systemu bankowości elektronicznej. </w:t>
      </w:r>
    </w:p>
    <w:p w14:paraId="5E47A168" w14:textId="77777777" w:rsidR="008D05B5" w:rsidRPr="0010157D" w:rsidRDefault="008D05B5"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 xml:space="preserve">Odpowiedź: </w:t>
      </w:r>
    </w:p>
    <w:p w14:paraId="11FF415E" w14:textId="7378D857" w:rsidR="008D05B5" w:rsidRPr="0010157D" w:rsidRDefault="008D05B5"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Zamawiający nie wyraża zgody.</w:t>
      </w:r>
    </w:p>
    <w:p w14:paraId="29253694"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podanie ilości i planowanych terminów transportu gotówki z Kasy Urzędu na wniosek Zamawiającego.</w:t>
      </w:r>
    </w:p>
    <w:p w14:paraId="00829796" w14:textId="77777777" w:rsidR="00501C80" w:rsidRPr="0010157D" w:rsidRDefault="00501C80"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 xml:space="preserve">Odpowiedź: </w:t>
      </w:r>
    </w:p>
    <w:p w14:paraId="7D61324A" w14:textId="567F5FEA" w:rsidR="00501C80" w:rsidRPr="0010157D" w:rsidRDefault="00501C80"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Informacja o ilości planowanych czynności w skali roku znajduje się w szczegółowy</w:t>
      </w:r>
      <w:r w:rsidR="00623D15" w:rsidRPr="0010157D">
        <w:rPr>
          <w:rFonts w:ascii="Times New Roman" w:hAnsi="Times New Roman" w:cs="Times New Roman"/>
          <w:sz w:val="24"/>
          <w:szCs w:val="24"/>
        </w:rPr>
        <w:t>m</w:t>
      </w:r>
      <w:r w:rsidRPr="0010157D">
        <w:rPr>
          <w:rFonts w:ascii="Times New Roman" w:hAnsi="Times New Roman" w:cs="Times New Roman"/>
          <w:sz w:val="24"/>
          <w:szCs w:val="24"/>
        </w:rPr>
        <w:t xml:space="preserve"> formularz</w:t>
      </w:r>
      <w:r w:rsidR="00623D15" w:rsidRPr="0010157D">
        <w:rPr>
          <w:rFonts w:ascii="Times New Roman" w:hAnsi="Times New Roman" w:cs="Times New Roman"/>
          <w:sz w:val="24"/>
          <w:szCs w:val="24"/>
        </w:rPr>
        <w:t>u</w:t>
      </w:r>
      <w:r w:rsidRPr="0010157D">
        <w:rPr>
          <w:rFonts w:ascii="Times New Roman" w:hAnsi="Times New Roman" w:cs="Times New Roman"/>
          <w:sz w:val="24"/>
          <w:szCs w:val="24"/>
        </w:rPr>
        <w:t xml:space="preserve"> wyliczenia kosztów zamówienia. Transportu gotówki z Kasy Urzędu  do banku jest ściśle zbieżny z terminami płatności rat podatków i opłat lokalnych.</w:t>
      </w:r>
    </w:p>
    <w:p w14:paraId="13AB84DD" w14:textId="1BF8B02E"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podanie maksymalnej kwoty kredytu w rachunku podstawowym budżetu Gminy w okresie realizacji zamówienia w poszczególnych latach</w:t>
      </w:r>
      <w:r w:rsidR="00531B25" w:rsidRPr="0010157D">
        <w:rPr>
          <w:rFonts w:ascii="Times New Roman" w:hAnsi="Times New Roman" w:cs="Times New Roman"/>
          <w:sz w:val="24"/>
          <w:szCs w:val="24"/>
        </w:rPr>
        <w:t>.</w:t>
      </w:r>
    </w:p>
    <w:p w14:paraId="6F01FFE7" w14:textId="77777777" w:rsidR="00531B25" w:rsidRPr="0010157D" w:rsidRDefault="00531B25"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 xml:space="preserve">Odpowiedź: </w:t>
      </w:r>
    </w:p>
    <w:p w14:paraId="3D6123AA" w14:textId="267F074E" w:rsidR="00531B25" w:rsidRPr="0010157D" w:rsidRDefault="00531B25"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Maksymalna kwota kredytu w rachunku podstawowym budżetu określana jest co rocznie przez Radę Gminy Przasnysz w Uchwale budżetowej na dany rok. W 2026 roku wynosi ona 3.000.000,00 zł.</w:t>
      </w:r>
    </w:p>
    <w:p w14:paraId="3614D57F"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o średniomiesięcznym wykorzystaniu kredytu, linii kredytowej w okresie ostatnich trzech lat.</w:t>
      </w:r>
    </w:p>
    <w:p w14:paraId="5FF8DA6E" w14:textId="77777777" w:rsidR="00531B25" w:rsidRPr="0010157D" w:rsidRDefault="00531B25"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513EDE15" w14:textId="743CFD5E" w:rsidR="00531B25" w:rsidRPr="0010157D" w:rsidRDefault="00531B25"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W okresie ostatnich trzech lat zamawiający nie generował zadłużenia w ramach linii kredytowej, co oznacza zerowe średniomiesięczne wykorzystanie kredytu</w:t>
      </w:r>
      <w:r w:rsidR="002F3CA9" w:rsidRPr="0010157D">
        <w:rPr>
          <w:rFonts w:ascii="Times New Roman" w:hAnsi="Times New Roman" w:cs="Times New Roman"/>
          <w:sz w:val="24"/>
          <w:szCs w:val="24"/>
        </w:rPr>
        <w:t>.</w:t>
      </w:r>
      <w:r w:rsidRPr="0010157D">
        <w:rPr>
          <w:rFonts w:ascii="Times New Roman" w:hAnsi="Times New Roman" w:cs="Times New Roman"/>
          <w:sz w:val="24"/>
          <w:szCs w:val="24"/>
        </w:rPr>
        <w:t> </w:t>
      </w:r>
    </w:p>
    <w:p w14:paraId="584F405A"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informację dotyczącą maksymalnej wysokości kredytu w rachunku bieżącym planowanej w kolejnych latach.</w:t>
      </w:r>
    </w:p>
    <w:p w14:paraId="062619ED" w14:textId="6DA38511" w:rsidR="002F3CA9" w:rsidRPr="0010157D" w:rsidRDefault="002F3CA9"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45D092FB" w14:textId="1F736146" w:rsidR="002F3CA9" w:rsidRPr="0010157D" w:rsidRDefault="00623D15"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Maksymalna kwota kredytu w rachunku podstawowym budżetu określana jest co rocznie przez Radę Gminy Przasnysz w Uchwale budżetowej na dany rok. W 2026 roku wynosi ona 3.000.000,00 zł.</w:t>
      </w:r>
    </w:p>
    <w:p w14:paraId="7364A704" w14:textId="77777777" w:rsidR="005A53C2" w:rsidRPr="0010157D" w:rsidRDefault="005A53C2"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Prosimy o dopuszczenie możliwości złożenia oferty w formie elektronicznej podpisanej podpisem kwalifikowanym z wykorzystaniem poczty elektronicznej (przekazanie oferty na adres e-mail wskazany przez Zamawiającego). Oferta zostałaby zabezpieczona hasłem, które Wykonawca przekaże Zamawiającemu po upływie terminu składania ofert. Powyższe rozwiązanie gwarantuje poufność ofert do momentu upływu terminu ich składania.</w:t>
      </w:r>
    </w:p>
    <w:p w14:paraId="05C182E3" w14:textId="77777777" w:rsidR="002F3CA9" w:rsidRPr="0010157D" w:rsidRDefault="002F3CA9"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 xml:space="preserve">Odpowiedź: </w:t>
      </w:r>
    </w:p>
    <w:p w14:paraId="2569F98F" w14:textId="0A21886A" w:rsidR="002F3CA9" w:rsidRPr="0010157D" w:rsidRDefault="002F3CA9" w:rsidP="00F05329">
      <w:pPr>
        <w:pStyle w:val="Akapitzlist"/>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Zamawiający nie wyraża zgody.</w:t>
      </w:r>
    </w:p>
    <w:p w14:paraId="5E54F667" w14:textId="300CC852" w:rsidR="002F3CA9" w:rsidRPr="0010157D" w:rsidRDefault="00F15F57"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Czy Zamawiający dopuści możliwość alternatywnego i ekologicznego rozwiązanie dostarczania wyciągów - elektronicznych, zawierających wszystkie dane jak wyciąg </w:t>
      </w:r>
      <w:r w:rsidRPr="0010157D">
        <w:rPr>
          <w:rFonts w:ascii="Times New Roman" w:hAnsi="Times New Roman" w:cs="Times New Roman"/>
          <w:sz w:val="24"/>
          <w:szCs w:val="24"/>
        </w:rPr>
        <w:lastRenderedPageBreak/>
        <w:t>papierowy, z możliwością ich wydrukowania w formie papierowej lub zapewniona zostanie możliwość dostarczania wyciągów bankowych na dowolny komputer (nawet serwer) zamawiającego do specjalnie utworzonego folderu (np. na pulpicie), dzięki czemu nie będzie potrzeby logowania się specjalnie do bankowości internetowej w celu jego pobrania, tylko będzie automatycznie udostępniony (np. codziennie o 8 rano), co zaoszczędzi czas dla zamawiającego?</w:t>
      </w:r>
    </w:p>
    <w:p w14:paraId="7D92135A" w14:textId="77777777" w:rsidR="002F3CA9" w:rsidRPr="0010157D" w:rsidRDefault="002F3CA9"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 xml:space="preserve">Odpowiedź: </w:t>
      </w:r>
    </w:p>
    <w:p w14:paraId="7AF3FF32" w14:textId="1210D2ED" w:rsidR="002F3CA9" w:rsidRPr="0010157D" w:rsidRDefault="002F3CA9" w:rsidP="00F05329">
      <w:pPr>
        <w:pStyle w:val="Akapitzlist"/>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Zamawiający nie wyraża zgody.</w:t>
      </w:r>
    </w:p>
    <w:p w14:paraId="6EB057CF" w14:textId="77777777" w:rsidR="00623D15" w:rsidRPr="0010157D" w:rsidRDefault="00623D15" w:rsidP="00F05329">
      <w:pPr>
        <w:pStyle w:val="Akapitzlist"/>
        <w:spacing w:after="0" w:line="276" w:lineRule="auto"/>
        <w:ind w:left="0"/>
        <w:jc w:val="both"/>
        <w:rPr>
          <w:rFonts w:ascii="Times New Roman" w:hAnsi="Times New Roman" w:cs="Times New Roman"/>
          <w:sz w:val="24"/>
          <w:szCs w:val="24"/>
        </w:rPr>
      </w:pPr>
    </w:p>
    <w:p w14:paraId="0AF27CEE" w14:textId="3F680A91" w:rsidR="00F15F57" w:rsidRPr="0010157D" w:rsidRDefault="00F15F57" w:rsidP="00F05329">
      <w:pPr>
        <w:pStyle w:val="Akapitzlist"/>
        <w:numPr>
          <w:ilvl w:val="0"/>
          <w:numId w:val="4"/>
        </w:numPr>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Prośba o podanie celu, dlaczego mają być przygotowywane oddzielnie potwierdzenia każdej operacji na rachunku, jeżeli na wyciągu są te wszystkie informacje co na potwierdzeniu operacji? Tworzy to zdublowanie pracy dla obu stron, marnotrawienie zasobów naturalnych (papieru) i nie ekologiczne rozwiązanie? Czy zamawiający odstąpi od przygotowywania potwierdzeń każdej operacji właśnie na rzecz wyciągu?</w:t>
      </w:r>
    </w:p>
    <w:p w14:paraId="4951B03F" w14:textId="77777777" w:rsidR="002F3CA9" w:rsidRPr="0010157D" w:rsidRDefault="002F3CA9" w:rsidP="00F05329">
      <w:pPr>
        <w:pStyle w:val="Akapitzlist"/>
        <w:spacing w:line="276" w:lineRule="auto"/>
        <w:ind w:left="0"/>
        <w:jc w:val="both"/>
        <w:rPr>
          <w:rFonts w:ascii="Times New Roman" w:hAnsi="Times New Roman" w:cs="Times New Roman"/>
          <w:sz w:val="24"/>
          <w:szCs w:val="24"/>
        </w:rPr>
      </w:pPr>
    </w:p>
    <w:p w14:paraId="0C249F76" w14:textId="35F446F6" w:rsidR="002F3CA9" w:rsidRPr="0010157D" w:rsidRDefault="002F3CA9"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7447A119" w14:textId="7B0F9D9D" w:rsidR="002F3CA9" w:rsidRPr="0010157D" w:rsidRDefault="002F3CA9" w:rsidP="00F05329">
      <w:pPr>
        <w:pStyle w:val="Akapitzlist"/>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Zamawiający nie odstąpi od przygotowywania potwierdzeń każdej operacji</w:t>
      </w:r>
      <w:r w:rsidR="00885C8E" w:rsidRPr="0010157D">
        <w:rPr>
          <w:rFonts w:ascii="Times New Roman" w:hAnsi="Times New Roman" w:cs="Times New Roman"/>
          <w:sz w:val="24"/>
          <w:szCs w:val="24"/>
        </w:rPr>
        <w:t>.</w:t>
      </w:r>
    </w:p>
    <w:p w14:paraId="2274B493" w14:textId="77777777" w:rsidR="00885C8E" w:rsidRPr="0010157D" w:rsidRDefault="00885C8E" w:rsidP="00F05329">
      <w:pPr>
        <w:pStyle w:val="Akapitzlist"/>
        <w:spacing w:after="0" w:line="276" w:lineRule="auto"/>
        <w:ind w:left="0"/>
        <w:jc w:val="both"/>
        <w:rPr>
          <w:rFonts w:ascii="Times New Roman" w:hAnsi="Times New Roman" w:cs="Times New Roman"/>
          <w:b/>
          <w:bCs/>
          <w:sz w:val="24"/>
          <w:szCs w:val="24"/>
        </w:rPr>
      </w:pPr>
    </w:p>
    <w:p w14:paraId="13AF6944" w14:textId="77777777" w:rsidR="00F15F57" w:rsidRPr="0010157D" w:rsidRDefault="00F15F57" w:rsidP="00F05329">
      <w:pPr>
        <w:numPr>
          <w:ilvl w:val="0"/>
          <w:numId w:val="4"/>
        </w:numPr>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Czy w okresie ostatnich kilku lat Zamawiający przechowywał jakieś depozyty i czy aktualnie Zamawiający przechowuje jakieś depozyty? Jakie rodzaju depozyty Zamawiający chce przechowywać, czy są to depozyty niepieniężne? Ogólnie przechowywanie depozytów niepieniężnych nie jest usługą bankową. Depozyty niepieniężne przechowuje się w skrytce bankowej, czy o taką skrytkę chodzi i czy obecny bank obsługujący Zamawiającego posiada takie skrytki bankowe? Ponadto wymóg ten w sposób oczywisty ogranicza konkurencję oraz faworyzuje jednego lub nielicznych wykonawców, którzy przypadkowo jeszcze posiadają taką usługę w ofercie.</w:t>
      </w:r>
    </w:p>
    <w:p w14:paraId="4B660F06" w14:textId="69400497" w:rsidR="00F15F57" w:rsidRPr="0010157D" w:rsidRDefault="00D2763E"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w:t>
      </w:r>
      <w:r w:rsidR="00F15F57" w:rsidRPr="0010157D">
        <w:rPr>
          <w:rFonts w:ascii="Times New Roman" w:hAnsi="Times New Roman" w:cs="Times New Roman"/>
          <w:sz w:val="24"/>
          <w:szCs w:val="24"/>
        </w:rPr>
        <w:t xml:space="preserve">Tego rodzaju wymogi stoją w sprzeczności z zasadami określonymi w art. 16 ustawy PZP, </w:t>
      </w:r>
      <w:r w:rsidR="0010157D">
        <w:rPr>
          <w:rFonts w:ascii="Times New Roman" w:hAnsi="Times New Roman" w:cs="Times New Roman"/>
          <w:sz w:val="24"/>
          <w:szCs w:val="24"/>
        </w:rPr>
        <w:t xml:space="preserve">   </w:t>
      </w:r>
      <w:r w:rsidR="00F15F57" w:rsidRPr="0010157D">
        <w:rPr>
          <w:rFonts w:ascii="Times New Roman" w:hAnsi="Times New Roman" w:cs="Times New Roman"/>
          <w:sz w:val="24"/>
          <w:szCs w:val="24"/>
        </w:rPr>
        <w:t>zgodnie z którymi Zamawiający zobowiązany jest do: zapewnienia uczciwej konkurencji, równego traktowania wykonawców, działania w sposób proporcjonalny.</w:t>
      </w:r>
    </w:p>
    <w:p w14:paraId="62407863" w14:textId="5C3B096D" w:rsidR="00A508D0" w:rsidRPr="0010157D" w:rsidRDefault="00A508D0"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28F5566B" w14:textId="57FD15F5" w:rsidR="00B74320" w:rsidRDefault="00B74320" w:rsidP="00F05329">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Zamawiający potwierdza, że od wielu lat w ramach usług bankowych prowadzi depozyt niepieniężny – rzeczy ruchome. W związku z tym, wymóg przechowywania takich depozytów jest dla Zamawiającego istotny z punktu widzenia bieżącej działalności i ochrony  przedmiotu.</w:t>
      </w:r>
    </w:p>
    <w:p w14:paraId="70941F56" w14:textId="77777777" w:rsidR="0010157D" w:rsidRPr="0010157D" w:rsidRDefault="0010157D" w:rsidP="00F05329">
      <w:pPr>
        <w:spacing w:after="0" w:line="276" w:lineRule="auto"/>
        <w:jc w:val="both"/>
        <w:rPr>
          <w:rFonts w:ascii="Times New Roman" w:hAnsi="Times New Roman" w:cs="Times New Roman"/>
          <w:sz w:val="24"/>
          <w:szCs w:val="24"/>
        </w:rPr>
      </w:pPr>
    </w:p>
    <w:p w14:paraId="255B314C" w14:textId="77777777" w:rsidR="00F15F57" w:rsidRPr="0010157D" w:rsidRDefault="00F15F57" w:rsidP="00F05329">
      <w:pPr>
        <w:numPr>
          <w:ilvl w:val="0"/>
          <w:numId w:val="4"/>
        </w:numPr>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Prosimy o podanie ilości oraz wartości </w:t>
      </w:r>
      <w:r w:rsidRPr="0010157D">
        <w:rPr>
          <w:rFonts w:ascii="Times New Roman" w:hAnsi="Times New Roman" w:cs="Times New Roman"/>
          <w:b/>
          <w:bCs/>
          <w:sz w:val="24"/>
          <w:szCs w:val="24"/>
        </w:rPr>
        <w:t>wpłat</w:t>
      </w:r>
      <w:r w:rsidRPr="0010157D">
        <w:rPr>
          <w:rFonts w:ascii="Times New Roman" w:hAnsi="Times New Roman" w:cs="Times New Roman"/>
          <w:sz w:val="24"/>
          <w:szCs w:val="24"/>
        </w:rPr>
        <w:t xml:space="preserve"> gotówkowych w formie otwartej w skali miesiąca na rachunki Zamawiającego i jednostek realizowanych w placówce bankowej lub innym punkcie przyjmującym wpłaty z podziałem na: </w:t>
      </w:r>
    </w:p>
    <w:p w14:paraId="367EFB77" w14:textId="77777777" w:rsidR="00F15F57" w:rsidRPr="0010157D" w:rsidRDefault="00F15F57"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wpłaty własne (przez pracowników jednostek) </w:t>
      </w:r>
    </w:p>
    <w:p w14:paraId="4081C951" w14:textId="77777777" w:rsidR="00F15F57" w:rsidRPr="0010157D" w:rsidRDefault="00F15F57" w:rsidP="008B61B7">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wpłaty obce (dokonywane przez osoby trzecie np. mieszkańców, odbiorców) </w:t>
      </w:r>
    </w:p>
    <w:p w14:paraId="4E14EE09" w14:textId="77777777" w:rsidR="00F15F57" w:rsidRPr="0010157D" w:rsidRDefault="00F15F57" w:rsidP="008B61B7">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Czy wpłaty będą zawierały bilon? Jeśli tak, proszę o podanie średniej wartości.</w:t>
      </w:r>
    </w:p>
    <w:p w14:paraId="3342FCBE" w14:textId="77777777" w:rsidR="00AE1D9D" w:rsidRPr="0010157D" w:rsidRDefault="00AE1D9D"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13FC9F4C" w14:textId="0BDD1544" w:rsidR="00F15F57" w:rsidRPr="0010157D" w:rsidRDefault="00623D15" w:rsidP="00F05329">
      <w:pPr>
        <w:spacing w:after="200" w:line="276" w:lineRule="auto"/>
        <w:jc w:val="both"/>
        <w:rPr>
          <w:rFonts w:ascii="Times New Roman" w:hAnsi="Times New Roman" w:cs="Times New Roman"/>
          <w:sz w:val="24"/>
          <w:szCs w:val="24"/>
        </w:rPr>
      </w:pPr>
      <w:r w:rsidRPr="0010157D">
        <w:rPr>
          <w:rFonts w:ascii="Times New Roman" w:hAnsi="Times New Roman" w:cs="Times New Roman"/>
          <w:sz w:val="24"/>
          <w:szCs w:val="24"/>
        </w:rPr>
        <w:lastRenderedPageBreak/>
        <w:t xml:space="preserve">Wpłaty gotówkowe realizowane są każdego dnia roboczego. Informacja o średniej kwocie wpłat gotówkowych w skali roku znajduje się w szczegółowym formularzu wyliczenia kosztów zamówienia. Wpłaty </w:t>
      </w:r>
      <w:r w:rsidRPr="0010157D">
        <w:rPr>
          <w:rFonts w:ascii="Times New Roman" w:hAnsi="Times New Roman" w:cs="Times New Roman"/>
          <w:sz w:val="24"/>
          <w:szCs w:val="24"/>
        </w:rPr>
        <w:t>obce</w:t>
      </w:r>
      <w:r w:rsidRPr="0010157D">
        <w:rPr>
          <w:rFonts w:ascii="Times New Roman" w:hAnsi="Times New Roman" w:cs="Times New Roman"/>
          <w:sz w:val="24"/>
          <w:szCs w:val="24"/>
        </w:rPr>
        <w:t xml:space="preserve"> występują rzadko, często incydentalnie</w:t>
      </w:r>
      <w:r w:rsidR="0010157D" w:rsidRPr="0010157D">
        <w:rPr>
          <w:rFonts w:ascii="Times New Roman" w:hAnsi="Times New Roman" w:cs="Times New Roman"/>
          <w:sz w:val="24"/>
          <w:szCs w:val="24"/>
        </w:rPr>
        <w:t>.</w:t>
      </w:r>
      <w:r w:rsidR="00B02DF7" w:rsidRPr="0010157D">
        <w:rPr>
          <w:rFonts w:ascii="Times New Roman" w:hAnsi="Times New Roman" w:cs="Times New Roman"/>
          <w:sz w:val="24"/>
          <w:szCs w:val="24"/>
        </w:rPr>
        <w:t xml:space="preserve"> Wpłaty będą zawierały bilon. Średnia wartość bilonu w wpłatach wynosi ok. 200 zł.</w:t>
      </w:r>
    </w:p>
    <w:p w14:paraId="5D77D9C9" w14:textId="77777777" w:rsidR="00F15F57" w:rsidRPr="0010157D" w:rsidRDefault="00F15F57" w:rsidP="008B61B7">
      <w:pPr>
        <w:numPr>
          <w:ilvl w:val="0"/>
          <w:numId w:val="4"/>
        </w:numPr>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 xml:space="preserve">Prosimy o podanie ilości oraz wartości </w:t>
      </w:r>
      <w:r w:rsidRPr="0010157D">
        <w:rPr>
          <w:rFonts w:ascii="Times New Roman" w:hAnsi="Times New Roman" w:cs="Times New Roman"/>
          <w:b/>
          <w:bCs/>
          <w:sz w:val="24"/>
          <w:szCs w:val="24"/>
        </w:rPr>
        <w:t>wypłat</w:t>
      </w:r>
      <w:r w:rsidRPr="0010157D">
        <w:rPr>
          <w:rFonts w:ascii="Times New Roman" w:hAnsi="Times New Roman" w:cs="Times New Roman"/>
          <w:sz w:val="24"/>
          <w:szCs w:val="24"/>
        </w:rPr>
        <w:t xml:space="preserve"> gotówkowych w formie otwartej w skali miesiąca z rachunków Zamawiającego i jednostek realizowanych w placówce bankowej lub innym punkcie realizującym wypłaty. </w:t>
      </w:r>
    </w:p>
    <w:p w14:paraId="59EAD02E" w14:textId="77777777" w:rsidR="00F15F57" w:rsidRPr="0010157D" w:rsidRDefault="00F15F57" w:rsidP="008B61B7">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wypłaty własne (przez pracowników jednostek) </w:t>
      </w:r>
    </w:p>
    <w:p w14:paraId="20415E96" w14:textId="77777777" w:rsidR="00F15F57" w:rsidRPr="0010157D" w:rsidRDefault="00F15F57" w:rsidP="008B61B7">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 wypłaty obce (operacje prowadzone przez osoby trzecie np. wypłata świadczeń). </w:t>
      </w:r>
    </w:p>
    <w:p w14:paraId="06D66D39" w14:textId="77777777" w:rsidR="00F15F57" w:rsidRPr="0010157D" w:rsidRDefault="00F15F57" w:rsidP="008B61B7">
      <w:pPr>
        <w:spacing w:after="0" w:line="276" w:lineRule="auto"/>
        <w:jc w:val="both"/>
        <w:rPr>
          <w:rFonts w:ascii="Times New Roman" w:hAnsi="Times New Roman" w:cs="Times New Roman"/>
          <w:sz w:val="24"/>
          <w:szCs w:val="24"/>
        </w:rPr>
      </w:pPr>
      <w:r w:rsidRPr="0010157D">
        <w:rPr>
          <w:rFonts w:ascii="Times New Roman" w:hAnsi="Times New Roman" w:cs="Times New Roman"/>
          <w:sz w:val="24"/>
          <w:szCs w:val="24"/>
        </w:rPr>
        <w:t>Czy wypłaty będą zawierały bilon? Jeśli tak, proszę o podanie średniej wartości.</w:t>
      </w:r>
    </w:p>
    <w:p w14:paraId="6B2991C3" w14:textId="77777777" w:rsidR="00B02DF7" w:rsidRPr="0010157D" w:rsidRDefault="00B02DF7" w:rsidP="00F05329">
      <w:pPr>
        <w:spacing w:line="276" w:lineRule="auto"/>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6B28D72E" w14:textId="18E5935D" w:rsidR="00F15F57" w:rsidRPr="0010157D" w:rsidRDefault="0010157D"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Wypłaty gotówkowe realizowane są raz w miesiącu. Informacja o średniej kwocie wpłat gotówkowych w skali roku znajduje się w szczegółowym formularzu wyliczenia kosztów zamówienia. Wypłaty przez osoby trzecie nie występują.</w:t>
      </w:r>
      <w:r w:rsidR="00B02DF7" w:rsidRPr="0010157D">
        <w:rPr>
          <w:rFonts w:ascii="Times New Roman" w:hAnsi="Times New Roman" w:cs="Times New Roman"/>
          <w:sz w:val="24"/>
          <w:szCs w:val="24"/>
        </w:rPr>
        <w:t xml:space="preserve"> Wypłaty będą zawierały bilon. Średnia wartość bilonu w wypłatach wynosi ok. 300 zł.</w:t>
      </w:r>
    </w:p>
    <w:p w14:paraId="18D3F7C0" w14:textId="77777777" w:rsidR="00F15F57" w:rsidRPr="0010157D" w:rsidRDefault="00F15F57"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Które jednostki organizacyjne Zamawiającego realizują wpłaty i wypłaty gotówkowe?</w:t>
      </w:r>
    </w:p>
    <w:p w14:paraId="77CBA076" w14:textId="77777777" w:rsidR="00B02DF7" w:rsidRPr="0010157D" w:rsidRDefault="00B02DF7" w:rsidP="00F05329">
      <w:pPr>
        <w:pStyle w:val="Akapitzlist"/>
        <w:spacing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05457770" w14:textId="6FC43422" w:rsidR="00B02DF7" w:rsidRPr="0010157D" w:rsidRDefault="00B02DF7" w:rsidP="00F05329">
      <w:pPr>
        <w:spacing w:line="276" w:lineRule="auto"/>
        <w:jc w:val="both"/>
        <w:rPr>
          <w:rFonts w:ascii="Times New Roman" w:hAnsi="Times New Roman" w:cs="Times New Roman"/>
          <w:sz w:val="24"/>
          <w:szCs w:val="24"/>
        </w:rPr>
      </w:pPr>
      <w:r w:rsidRPr="0010157D">
        <w:rPr>
          <w:rFonts w:ascii="Times New Roman" w:hAnsi="Times New Roman" w:cs="Times New Roman"/>
          <w:sz w:val="24"/>
          <w:szCs w:val="24"/>
        </w:rPr>
        <w:t xml:space="preserve">Wpłaty i wypłaty gotówkowe realizowane są </w:t>
      </w:r>
      <w:r w:rsidR="003C1932" w:rsidRPr="0010157D">
        <w:rPr>
          <w:rFonts w:ascii="Times New Roman" w:hAnsi="Times New Roman" w:cs="Times New Roman"/>
          <w:sz w:val="24"/>
          <w:szCs w:val="24"/>
        </w:rPr>
        <w:t>wyłącznie</w:t>
      </w:r>
      <w:r w:rsidRPr="0010157D">
        <w:rPr>
          <w:rFonts w:ascii="Times New Roman" w:hAnsi="Times New Roman" w:cs="Times New Roman"/>
          <w:sz w:val="24"/>
          <w:szCs w:val="24"/>
        </w:rPr>
        <w:t xml:space="preserve"> przez Urząd Gminy Przasnysz.</w:t>
      </w:r>
      <w:r w:rsidR="003C1932" w:rsidRPr="0010157D">
        <w:rPr>
          <w:rFonts w:ascii="Times New Roman" w:hAnsi="Times New Roman" w:cs="Times New Roman"/>
          <w:sz w:val="24"/>
          <w:szCs w:val="24"/>
        </w:rPr>
        <w:t xml:space="preserve"> </w:t>
      </w:r>
      <w:r w:rsidRPr="0010157D">
        <w:rPr>
          <w:rFonts w:ascii="Times New Roman" w:hAnsi="Times New Roman" w:cs="Times New Roman"/>
          <w:sz w:val="24"/>
          <w:szCs w:val="24"/>
        </w:rPr>
        <w:t>Pozostałe jednostki organizacyjne gminy nie prowadzą bezpośredniej obsługi kasowej w tym zakresie.</w:t>
      </w:r>
    </w:p>
    <w:p w14:paraId="4D2CB8DA" w14:textId="435F1BD1" w:rsidR="00F15F57" w:rsidRPr="0010157D" w:rsidRDefault="00F15F57" w:rsidP="00F05329">
      <w:pPr>
        <w:numPr>
          <w:ilvl w:val="0"/>
          <w:numId w:val="4"/>
        </w:numPr>
        <w:spacing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Jeżeli zdarzają się wpłaty/wypłaty w walucie obcej, prosimy o podanie ich ilości oraz waluty.</w:t>
      </w:r>
    </w:p>
    <w:p w14:paraId="1050DFC3" w14:textId="77777777" w:rsidR="003C1932" w:rsidRPr="0010157D" w:rsidRDefault="003C1932" w:rsidP="00F05329">
      <w:pPr>
        <w:pStyle w:val="Akapitzlist"/>
        <w:spacing w:after="0" w:line="276" w:lineRule="auto"/>
        <w:ind w:left="0"/>
        <w:jc w:val="both"/>
        <w:rPr>
          <w:rFonts w:ascii="Times New Roman" w:hAnsi="Times New Roman" w:cs="Times New Roman"/>
          <w:b/>
          <w:bCs/>
          <w:sz w:val="24"/>
          <w:szCs w:val="24"/>
          <w:u w:val="single"/>
        </w:rPr>
      </w:pPr>
      <w:r w:rsidRPr="0010157D">
        <w:rPr>
          <w:rFonts w:ascii="Times New Roman" w:hAnsi="Times New Roman" w:cs="Times New Roman"/>
          <w:b/>
          <w:bCs/>
          <w:sz w:val="24"/>
          <w:szCs w:val="24"/>
          <w:u w:val="single"/>
        </w:rPr>
        <w:t>Odpowiedź:</w:t>
      </w:r>
    </w:p>
    <w:p w14:paraId="4AABBD71" w14:textId="77777777" w:rsidR="003C1932" w:rsidRPr="0010157D" w:rsidRDefault="003C1932" w:rsidP="00F05329">
      <w:pPr>
        <w:pStyle w:val="Akapitzlist"/>
        <w:spacing w:after="0" w:line="276" w:lineRule="auto"/>
        <w:ind w:left="0"/>
        <w:jc w:val="both"/>
        <w:rPr>
          <w:rFonts w:ascii="Times New Roman" w:hAnsi="Times New Roman" w:cs="Times New Roman"/>
          <w:b/>
          <w:bCs/>
          <w:sz w:val="24"/>
          <w:szCs w:val="24"/>
          <w:u w:val="single"/>
        </w:rPr>
      </w:pPr>
    </w:p>
    <w:p w14:paraId="1D5EB62A" w14:textId="2CF33848" w:rsidR="00F15F57" w:rsidRPr="0010157D" w:rsidRDefault="003C1932" w:rsidP="00F05329">
      <w:pPr>
        <w:pStyle w:val="Akapitzlist"/>
        <w:spacing w:after="0" w:line="276" w:lineRule="auto"/>
        <w:ind w:left="0"/>
        <w:jc w:val="both"/>
        <w:rPr>
          <w:rFonts w:ascii="Times New Roman" w:hAnsi="Times New Roman" w:cs="Times New Roman"/>
          <w:sz w:val="24"/>
          <w:szCs w:val="24"/>
        </w:rPr>
      </w:pPr>
      <w:r w:rsidRPr="0010157D">
        <w:rPr>
          <w:rFonts w:ascii="Times New Roman" w:hAnsi="Times New Roman" w:cs="Times New Roman"/>
          <w:sz w:val="24"/>
          <w:szCs w:val="24"/>
        </w:rPr>
        <w:t>W ubiegłych latach nie wystąpiły wpłaty ani wypłaty w walutach obcych.</w:t>
      </w:r>
    </w:p>
    <w:p w14:paraId="0FCCA0B6" w14:textId="77777777" w:rsidR="00623D15" w:rsidRDefault="00623D15" w:rsidP="00F05329">
      <w:pPr>
        <w:pStyle w:val="Akapitzlist"/>
        <w:spacing w:after="0" w:line="276" w:lineRule="auto"/>
        <w:ind w:left="0"/>
        <w:jc w:val="both"/>
        <w:rPr>
          <w:rFonts w:ascii="Times New Roman" w:hAnsi="Times New Roman" w:cs="Times New Roman"/>
          <w:b/>
          <w:bCs/>
          <w:sz w:val="24"/>
          <w:szCs w:val="24"/>
          <w:u w:val="single"/>
        </w:rPr>
      </w:pPr>
    </w:p>
    <w:p w14:paraId="613AF1A8" w14:textId="77777777" w:rsidR="00637C38" w:rsidRPr="00637C38" w:rsidRDefault="00637C38" w:rsidP="00F05329">
      <w:pPr>
        <w:pStyle w:val="Akapitzlist"/>
        <w:spacing w:after="0" w:line="276" w:lineRule="auto"/>
        <w:ind w:left="0"/>
        <w:jc w:val="both"/>
        <w:rPr>
          <w:rFonts w:ascii="Times New Roman" w:hAnsi="Times New Roman" w:cs="Times New Roman"/>
          <w:sz w:val="24"/>
          <w:szCs w:val="24"/>
        </w:rPr>
      </w:pPr>
    </w:p>
    <w:p w14:paraId="4B6F11A2" w14:textId="77777777" w:rsidR="00637C38" w:rsidRPr="00637C38" w:rsidRDefault="00637C38" w:rsidP="00F05329">
      <w:pPr>
        <w:pStyle w:val="Akapitzlist"/>
        <w:spacing w:after="0" w:line="276" w:lineRule="auto"/>
        <w:ind w:left="0"/>
        <w:jc w:val="both"/>
        <w:rPr>
          <w:rFonts w:ascii="Times New Roman" w:hAnsi="Times New Roman" w:cs="Times New Roman"/>
          <w:sz w:val="24"/>
          <w:szCs w:val="24"/>
        </w:rPr>
      </w:pPr>
    </w:p>
    <w:p w14:paraId="6589956D" w14:textId="77777777" w:rsidR="00637C38" w:rsidRPr="00637C38" w:rsidRDefault="00637C38" w:rsidP="00F05329">
      <w:pPr>
        <w:pStyle w:val="Akapitzlist"/>
        <w:spacing w:after="0" w:line="276" w:lineRule="auto"/>
        <w:ind w:left="0"/>
        <w:jc w:val="both"/>
        <w:rPr>
          <w:rFonts w:ascii="Times New Roman" w:hAnsi="Times New Roman" w:cs="Times New Roman"/>
          <w:sz w:val="24"/>
          <w:szCs w:val="24"/>
        </w:rPr>
      </w:pPr>
    </w:p>
    <w:p w14:paraId="4159A31E" w14:textId="0CAE87FD" w:rsidR="00637C38" w:rsidRDefault="00637C38" w:rsidP="00F05329">
      <w:pPr>
        <w:pStyle w:val="Akapitzlist"/>
        <w:spacing w:after="0" w:line="276" w:lineRule="auto"/>
        <w:ind w:left="0"/>
        <w:jc w:val="both"/>
        <w:rPr>
          <w:rFonts w:ascii="Times New Roman" w:hAnsi="Times New Roman" w:cs="Times New Roman"/>
          <w:sz w:val="24"/>
          <w:szCs w:val="24"/>
        </w:rPr>
      </w:pPr>
      <w:r w:rsidRPr="00637C38">
        <w:rPr>
          <w:rFonts w:ascii="Times New Roman" w:hAnsi="Times New Roman" w:cs="Times New Roman"/>
          <w:sz w:val="24"/>
          <w:szCs w:val="24"/>
        </w:rPr>
        <w:t xml:space="preserve">                                                                                                 Wójt Gminy Przasny</w:t>
      </w:r>
      <w:r>
        <w:rPr>
          <w:rFonts w:ascii="Times New Roman" w:hAnsi="Times New Roman" w:cs="Times New Roman"/>
          <w:sz w:val="24"/>
          <w:szCs w:val="24"/>
        </w:rPr>
        <w:t>sz</w:t>
      </w:r>
    </w:p>
    <w:p w14:paraId="08F27EF5" w14:textId="58C4D0D2" w:rsidR="00637C38" w:rsidRPr="00637C38" w:rsidRDefault="00637C38" w:rsidP="00F05329">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 Grażyna Wróblewska</w:t>
      </w:r>
    </w:p>
    <w:sectPr w:rsidR="00637C38" w:rsidRPr="00637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068"/>
    <w:multiLevelType w:val="hybridMultilevel"/>
    <w:tmpl w:val="A9B649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6341A"/>
    <w:multiLevelType w:val="hybridMultilevel"/>
    <w:tmpl w:val="5F34C8AC"/>
    <w:lvl w:ilvl="0" w:tplc="0482582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CBB0AA3"/>
    <w:multiLevelType w:val="hybridMultilevel"/>
    <w:tmpl w:val="628C13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993A7C"/>
    <w:multiLevelType w:val="hybridMultilevel"/>
    <w:tmpl w:val="1778C390"/>
    <w:lvl w:ilvl="0" w:tplc="EB62CD8A">
      <w:start w:val="1"/>
      <w:numFmt w:val="decimal"/>
      <w:lvlText w:val="%1."/>
      <w:lvlJc w:val="left"/>
      <w:pPr>
        <w:ind w:left="720" w:hanging="360"/>
      </w:pPr>
      <w:rPr>
        <w:b w:val="0"/>
      </w:rPr>
    </w:lvl>
    <w:lvl w:ilvl="1" w:tplc="04150019">
      <w:start w:val="1"/>
      <w:numFmt w:val="lowerLetter"/>
      <w:lvlText w:val="%2."/>
      <w:lvlJc w:val="left"/>
      <w:pPr>
        <w:ind w:left="1440" w:hanging="360"/>
      </w:pPr>
    </w:lvl>
    <w:lvl w:ilvl="2" w:tplc="40AC8ED6">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6722AD"/>
    <w:multiLevelType w:val="multilevel"/>
    <w:tmpl w:val="01C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B78E1"/>
    <w:multiLevelType w:val="hybridMultilevel"/>
    <w:tmpl w:val="ABAA0824"/>
    <w:lvl w:ilvl="0" w:tplc="04150011">
      <w:start w:val="14"/>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F915F0C"/>
    <w:multiLevelType w:val="multilevel"/>
    <w:tmpl w:val="200E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A262D"/>
    <w:multiLevelType w:val="multilevel"/>
    <w:tmpl w:val="6E8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F3D8D"/>
    <w:multiLevelType w:val="hybridMultilevel"/>
    <w:tmpl w:val="1D36F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13054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5504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546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3125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764901">
    <w:abstractNumId w:val="0"/>
  </w:num>
  <w:num w:numId="6" w16cid:durableId="130293374">
    <w:abstractNumId w:val="5"/>
  </w:num>
  <w:num w:numId="7" w16cid:durableId="118379499">
    <w:abstractNumId w:val="2"/>
  </w:num>
  <w:num w:numId="8" w16cid:durableId="1598097860">
    <w:abstractNumId w:val="8"/>
  </w:num>
  <w:num w:numId="9" w16cid:durableId="1381705216">
    <w:abstractNumId w:val="1"/>
  </w:num>
  <w:num w:numId="10" w16cid:durableId="1976134384">
    <w:abstractNumId w:val="4"/>
  </w:num>
  <w:num w:numId="11" w16cid:durableId="909777998">
    <w:abstractNumId w:val="6"/>
  </w:num>
  <w:num w:numId="12" w16cid:durableId="793013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58"/>
    <w:rsid w:val="0010157D"/>
    <w:rsid w:val="001A03BD"/>
    <w:rsid w:val="001B1ADF"/>
    <w:rsid w:val="001C44BD"/>
    <w:rsid w:val="002F3CA9"/>
    <w:rsid w:val="00334201"/>
    <w:rsid w:val="0035190D"/>
    <w:rsid w:val="003B1A94"/>
    <w:rsid w:val="003C1932"/>
    <w:rsid w:val="003F4621"/>
    <w:rsid w:val="003F7F33"/>
    <w:rsid w:val="004874E7"/>
    <w:rsid w:val="00496AB5"/>
    <w:rsid w:val="004B1981"/>
    <w:rsid w:val="004B1F8E"/>
    <w:rsid w:val="004B4333"/>
    <w:rsid w:val="00501C80"/>
    <w:rsid w:val="00526EA4"/>
    <w:rsid w:val="00531B25"/>
    <w:rsid w:val="0058696C"/>
    <w:rsid w:val="005A53C2"/>
    <w:rsid w:val="005E342D"/>
    <w:rsid w:val="00623D15"/>
    <w:rsid w:val="006308BC"/>
    <w:rsid w:val="00637C38"/>
    <w:rsid w:val="00670B9F"/>
    <w:rsid w:val="00730435"/>
    <w:rsid w:val="007475E5"/>
    <w:rsid w:val="007D4E3B"/>
    <w:rsid w:val="008402F4"/>
    <w:rsid w:val="00885C8E"/>
    <w:rsid w:val="008B61B7"/>
    <w:rsid w:val="008D05B5"/>
    <w:rsid w:val="00997569"/>
    <w:rsid w:val="00A05727"/>
    <w:rsid w:val="00A26714"/>
    <w:rsid w:val="00A508D0"/>
    <w:rsid w:val="00AE1D9D"/>
    <w:rsid w:val="00B02DF7"/>
    <w:rsid w:val="00B31560"/>
    <w:rsid w:val="00B74320"/>
    <w:rsid w:val="00BF124C"/>
    <w:rsid w:val="00C06D58"/>
    <w:rsid w:val="00C8484D"/>
    <w:rsid w:val="00C94F7A"/>
    <w:rsid w:val="00D2763E"/>
    <w:rsid w:val="00DB79A9"/>
    <w:rsid w:val="00E20E16"/>
    <w:rsid w:val="00E21F86"/>
    <w:rsid w:val="00E429A5"/>
    <w:rsid w:val="00EC30B1"/>
    <w:rsid w:val="00F05329"/>
    <w:rsid w:val="00F15F57"/>
    <w:rsid w:val="00F76B62"/>
    <w:rsid w:val="00FD7C58"/>
    <w:rsid w:val="00FF2B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600C"/>
  <w15:chartTrackingRefBased/>
  <w15:docId w15:val="{4C6087D2-F991-49E5-999B-6CD747D4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6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6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6D5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6D5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6D5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6D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6D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6D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6D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6D5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6D5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6D5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6D5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6D5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6D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6D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6D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6D58"/>
    <w:rPr>
      <w:rFonts w:eastAsiaTheme="majorEastAsia" w:cstheme="majorBidi"/>
      <w:color w:val="272727" w:themeColor="text1" w:themeTint="D8"/>
    </w:rPr>
  </w:style>
  <w:style w:type="paragraph" w:styleId="Tytu">
    <w:name w:val="Title"/>
    <w:basedOn w:val="Normalny"/>
    <w:next w:val="Normalny"/>
    <w:link w:val="TytuZnak"/>
    <w:uiPriority w:val="10"/>
    <w:qFormat/>
    <w:rsid w:val="00C06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6D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6D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6D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6D58"/>
    <w:pPr>
      <w:spacing w:before="160"/>
      <w:jc w:val="center"/>
    </w:pPr>
    <w:rPr>
      <w:i/>
      <w:iCs/>
      <w:color w:val="404040" w:themeColor="text1" w:themeTint="BF"/>
    </w:rPr>
  </w:style>
  <w:style w:type="character" w:customStyle="1" w:styleId="CytatZnak">
    <w:name w:val="Cytat Znak"/>
    <w:basedOn w:val="Domylnaczcionkaakapitu"/>
    <w:link w:val="Cytat"/>
    <w:uiPriority w:val="29"/>
    <w:rsid w:val="00C06D58"/>
    <w:rPr>
      <w:i/>
      <w:iCs/>
      <w:color w:val="404040" w:themeColor="text1" w:themeTint="BF"/>
    </w:rPr>
  </w:style>
  <w:style w:type="paragraph" w:styleId="Akapitzlist">
    <w:name w:val="List Paragraph"/>
    <w:aliases w:val="normalny tekst,Akapit z listą1,Numerowanie,Akapit z listą BS,Kolorowa lista — akcent 11,L1,List Paragraph,2 heading,A_wyliczenie,K-P_odwolanie,Akapit z listą5,maz_wyliczenie,opis dzialania"/>
    <w:basedOn w:val="Normalny"/>
    <w:link w:val="AkapitzlistZnak"/>
    <w:uiPriority w:val="34"/>
    <w:qFormat/>
    <w:rsid w:val="00C06D58"/>
    <w:pPr>
      <w:ind w:left="720"/>
      <w:contextualSpacing/>
    </w:pPr>
  </w:style>
  <w:style w:type="character" w:styleId="Wyrnienieintensywne">
    <w:name w:val="Intense Emphasis"/>
    <w:basedOn w:val="Domylnaczcionkaakapitu"/>
    <w:uiPriority w:val="21"/>
    <w:qFormat/>
    <w:rsid w:val="00C06D58"/>
    <w:rPr>
      <w:i/>
      <w:iCs/>
      <w:color w:val="2F5496" w:themeColor="accent1" w:themeShade="BF"/>
    </w:rPr>
  </w:style>
  <w:style w:type="paragraph" w:styleId="Cytatintensywny">
    <w:name w:val="Intense Quote"/>
    <w:basedOn w:val="Normalny"/>
    <w:next w:val="Normalny"/>
    <w:link w:val="CytatintensywnyZnak"/>
    <w:uiPriority w:val="30"/>
    <w:qFormat/>
    <w:rsid w:val="00C06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6D58"/>
    <w:rPr>
      <w:i/>
      <w:iCs/>
      <w:color w:val="2F5496" w:themeColor="accent1" w:themeShade="BF"/>
    </w:rPr>
  </w:style>
  <w:style w:type="character" w:styleId="Odwoanieintensywne">
    <w:name w:val="Intense Reference"/>
    <w:basedOn w:val="Domylnaczcionkaakapitu"/>
    <w:uiPriority w:val="32"/>
    <w:qFormat/>
    <w:rsid w:val="00C06D58"/>
    <w:rPr>
      <w:b/>
      <w:bCs/>
      <w:smallCaps/>
      <w:color w:val="2F5496" w:themeColor="accent1" w:themeShade="BF"/>
      <w:spacing w:val="5"/>
    </w:rPr>
  </w:style>
  <w:style w:type="paragraph" w:styleId="Tekstpodstawowy">
    <w:name w:val="Body Text"/>
    <w:basedOn w:val="Normalny"/>
    <w:link w:val="TekstpodstawowyZnak"/>
    <w:rsid w:val="00C06D58"/>
    <w:pPr>
      <w:spacing w:after="0" w:line="360" w:lineRule="auto"/>
      <w:jc w:val="both"/>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rsid w:val="00C06D58"/>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EC30B1"/>
    <w:rPr>
      <w:color w:val="0563C1" w:themeColor="hyperlink"/>
      <w:u w:val="single"/>
    </w:rPr>
  </w:style>
  <w:style w:type="character" w:styleId="Nierozpoznanawzmianka">
    <w:name w:val="Unresolved Mention"/>
    <w:basedOn w:val="Domylnaczcionkaakapitu"/>
    <w:uiPriority w:val="99"/>
    <w:semiHidden/>
    <w:unhideWhenUsed/>
    <w:rsid w:val="00EC30B1"/>
    <w:rPr>
      <w:color w:val="605E5C"/>
      <w:shd w:val="clear" w:color="auto" w:fill="E1DFDD"/>
    </w:rPr>
  </w:style>
  <w:style w:type="character" w:customStyle="1" w:styleId="AkapitzlistZnak">
    <w:name w:val="Akapit z listą Znak"/>
    <w:aliases w:val="normalny tekst Znak,Akapit z listą1 Znak,Numerowanie Znak,Akapit z listą BS Znak,Kolorowa lista — akcent 11 Znak,L1 Znak,List Paragraph Znak,2 heading Znak,A_wyliczenie Znak,K-P_odwolanie Znak,Akapit z listą5 Znak,maz_wyliczenie Znak"/>
    <w:link w:val="Akapitzlist"/>
    <w:uiPriority w:val="34"/>
    <w:qFormat/>
    <w:locked/>
    <w:rsid w:val="00BF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rzasnysz.pl" TargetMode="External"/><Relationship Id="rId3" Type="http://schemas.openxmlformats.org/officeDocument/2006/relationships/settings" Target="settings.xml"/><Relationship Id="rId7" Type="http://schemas.openxmlformats.org/officeDocument/2006/relationships/hyperlink" Target="http://www.bip.przasnys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przasnysz.pl" TargetMode="External"/><Relationship Id="rId11" Type="http://schemas.openxmlformats.org/officeDocument/2006/relationships/fontTable" Target="fontTable.xml"/><Relationship Id="rId5" Type="http://schemas.openxmlformats.org/officeDocument/2006/relationships/hyperlink" Target="http://www.bip.przasnysz.pl" TargetMode="External"/><Relationship Id="rId10" Type="http://schemas.openxmlformats.org/officeDocument/2006/relationships/hyperlink" Target="http://www.bip.przasnysz.pl" TargetMode="External"/><Relationship Id="rId4" Type="http://schemas.openxmlformats.org/officeDocument/2006/relationships/webSettings" Target="webSettings.xml"/><Relationship Id="rId9" Type="http://schemas.openxmlformats.org/officeDocument/2006/relationships/hyperlink" Target="http://www.bip.przasnys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8</Pages>
  <Words>2389</Words>
  <Characters>14339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SKARBNIK</dc:creator>
  <cp:keywords/>
  <dc:description/>
  <cp:lastModifiedBy>SKARBNIK</cp:lastModifiedBy>
  <cp:revision>31</cp:revision>
  <cp:lastPrinted>2026-04-27T07:20:00Z</cp:lastPrinted>
  <dcterms:created xsi:type="dcterms:W3CDTF">2026-04-24T11:33:00Z</dcterms:created>
  <dcterms:modified xsi:type="dcterms:W3CDTF">2026-04-27T07:25:00Z</dcterms:modified>
</cp:coreProperties>
</file>